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84C23" w14:textId="1C6C0EC9" w:rsidR="00DF2391" w:rsidRPr="00333990" w:rsidRDefault="00DF2391" w:rsidP="002914F4">
      <w:pPr>
        <w:rPr>
          <w:rFonts w:cstheme="minorHAnsi"/>
        </w:rPr>
      </w:pPr>
    </w:p>
    <w:p w14:paraId="735DB9B9" w14:textId="77777777" w:rsidR="00DF2391" w:rsidRPr="00333990" w:rsidRDefault="00DF2391" w:rsidP="002914F4">
      <w:pPr>
        <w:rPr>
          <w:rFonts w:cstheme="minorHAnsi"/>
        </w:rPr>
      </w:pPr>
    </w:p>
    <w:p w14:paraId="6DAAD455" w14:textId="77777777" w:rsidR="00DF2391" w:rsidRPr="00333990" w:rsidRDefault="00DF2391" w:rsidP="002914F4">
      <w:pPr>
        <w:rPr>
          <w:rFonts w:cstheme="minorHAnsi"/>
        </w:rPr>
      </w:pPr>
    </w:p>
    <w:p w14:paraId="4DA0B0E5" w14:textId="77777777" w:rsidR="00DF2391" w:rsidRPr="00333990" w:rsidRDefault="00DF2391" w:rsidP="002914F4">
      <w:pPr>
        <w:rPr>
          <w:rFonts w:cstheme="minorHAnsi"/>
        </w:rPr>
      </w:pPr>
    </w:p>
    <w:p w14:paraId="28AF3050" w14:textId="77777777" w:rsidR="00DF2391" w:rsidRPr="00333990" w:rsidRDefault="00DF2391" w:rsidP="002914F4">
      <w:pPr>
        <w:rPr>
          <w:rFonts w:cstheme="minorHAnsi"/>
        </w:rPr>
      </w:pPr>
    </w:p>
    <w:p w14:paraId="63DD2ED9" w14:textId="77777777" w:rsidR="00DF2391" w:rsidRPr="00333990" w:rsidRDefault="00DF2391" w:rsidP="002914F4">
      <w:pPr>
        <w:rPr>
          <w:rFonts w:cstheme="minorHAnsi"/>
        </w:rPr>
      </w:pPr>
    </w:p>
    <w:p w14:paraId="375B271B" w14:textId="77777777" w:rsidR="00DF2391" w:rsidRPr="00333990" w:rsidRDefault="00DF2391" w:rsidP="002914F4">
      <w:pPr>
        <w:rPr>
          <w:rFonts w:cstheme="minorHAnsi"/>
        </w:rPr>
      </w:pPr>
    </w:p>
    <w:p w14:paraId="4A988506" w14:textId="77777777" w:rsidR="00123CE3" w:rsidRPr="004C3262" w:rsidRDefault="00123CE3" w:rsidP="002914F4">
      <w:pPr>
        <w:rPr>
          <w:rFonts w:cstheme="minorHAnsi"/>
        </w:rPr>
      </w:pPr>
    </w:p>
    <w:p w14:paraId="583414D7" w14:textId="2A22DD05" w:rsidR="002914F4" w:rsidRPr="00F52119" w:rsidRDefault="002D5648" w:rsidP="002914F4">
      <w:pPr>
        <w:rPr>
          <w:rFonts w:cstheme="minorHAnsi"/>
          <w:sz w:val="22"/>
          <w:szCs w:val="22"/>
        </w:rPr>
      </w:pPr>
      <w:r>
        <w:rPr>
          <w:rFonts w:cstheme="minorHAnsi"/>
          <w:sz w:val="22"/>
          <w:szCs w:val="22"/>
        </w:rPr>
        <w:t>31 October 2019</w:t>
      </w:r>
    </w:p>
    <w:p w14:paraId="611057E4" w14:textId="77777777" w:rsidR="009A5273" w:rsidRPr="00F52119" w:rsidRDefault="009A5273" w:rsidP="002914F4">
      <w:pPr>
        <w:rPr>
          <w:rFonts w:cstheme="minorHAnsi"/>
          <w:sz w:val="22"/>
          <w:szCs w:val="22"/>
        </w:rPr>
      </w:pPr>
    </w:p>
    <w:p w14:paraId="02DA1E9A" w14:textId="39C87D1F" w:rsidR="009A5273" w:rsidRPr="00F52119" w:rsidRDefault="00CF4EDB" w:rsidP="002914F4">
      <w:pPr>
        <w:rPr>
          <w:rFonts w:cstheme="minorHAnsi"/>
          <w:sz w:val="22"/>
          <w:szCs w:val="22"/>
        </w:rPr>
      </w:pPr>
      <w:r>
        <w:rPr>
          <w:rFonts w:cstheme="minorHAnsi"/>
          <w:sz w:val="22"/>
          <w:szCs w:val="22"/>
        </w:rPr>
        <w:t>Submissions</w:t>
      </w:r>
    </w:p>
    <w:p w14:paraId="644837BC" w14:textId="1034FCF0" w:rsidR="00C54EB6" w:rsidRPr="00F52119" w:rsidRDefault="00C54EB6" w:rsidP="002914F4">
      <w:pPr>
        <w:rPr>
          <w:rFonts w:cstheme="minorHAnsi"/>
          <w:sz w:val="22"/>
          <w:szCs w:val="22"/>
        </w:rPr>
      </w:pPr>
      <w:r w:rsidRPr="00F52119">
        <w:rPr>
          <w:rFonts w:cstheme="minorHAnsi"/>
          <w:sz w:val="22"/>
          <w:szCs w:val="22"/>
        </w:rPr>
        <w:t>Electricity Authority</w:t>
      </w:r>
    </w:p>
    <w:p w14:paraId="04D4B6DE" w14:textId="353B7EC6" w:rsidR="009A5273" w:rsidRPr="00F52119" w:rsidRDefault="009A5273" w:rsidP="002914F4">
      <w:pPr>
        <w:rPr>
          <w:rFonts w:cstheme="minorHAnsi"/>
          <w:sz w:val="22"/>
          <w:szCs w:val="22"/>
        </w:rPr>
      </w:pPr>
      <w:r w:rsidRPr="00F52119">
        <w:rPr>
          <w:rFonts w:cstheme="minorHAnsi"/>
          <w:sz w:val="22"/>
          <w:szCs w:val="22"/>
        </w:rPr>
        <w:t>PO Box</w:t>
      </w:r>
      <w:r w:rsidR="00C54EB6" w:rsidRPr="00F52119">
        <w:rPr>
          <w:rFonts w:cstheme="minorHAnsi"/>
          <w:sz w:val="22"/>
          <w:szCs w:val="22"/>
        </w:rPr>
        <w:t xml:space="preserve"> 10041</w:t>
      </w:r>
    </w:p>
    <w:p w14:paraId="6F78099C" w14:textId="358082F7" w:rsidR="009A5273" w:rsidRPr="00F52119" w:rsidRDefault="009A5273" w:rsidP="002914F4">
      <w:pPr>
        <w:rPr>
          <w:rFonts w:cstheme="minorHAnsi"/>
          <w:sz w:val="22"/>
          <w:szCs w:val="22"/>
        </w:rPr>
      </w:pPr>
      <w:r w:rsidRPr="00F52119">
        <w:rPr>
          <w:rFonts w:cstheme="minorHAnsi"/>
          <w:sz w:val="22"/>
          <w:szCs w:val="22"/>
        </w:rPr>
        <w:t>WELLINGTON</w:t>
      </w:r>
    </w:p>
    <w:p w14:paraId="1E2D0058" w14:textId="77777777" w:rsidR="00C54EB6" w:rsidRPr="00F52119" w:rsidRDefault="00C54EB6" w:rsidP="002914F4">
      <w:pPr>
        <w:rPr>
          <w:rFonts w:cstheme="minorHAnsi"/>
          <w:sz w:val="22"/>
          <w:szCs w:val="22"/>
        </w:rPr>
      </w:pPr>
    </w:p>
    <w:p w14:paraId="6B15A7E3" w14:textId="3857BA56" w:rsidR="002914F4" w:rsidRPr="00F52119" w:rsidRDefault="00C814B6" w:rsidP="00C25C42">
      <w:pPr>
        <w:spacing w:after="120"/>
        <w:jc w:val="center"/>
        <w:rPr>
          <w:rFonts w:cstheme="minorHAnsi"/>
          <w:sz w:val="22"/>
          <w:szCs w:val="22"/>
        </w:rPr>
      </w:pPr>
      <w:r>
        <w:rPr>
          <w:rFonts w:cstheme="minorHAnsi"/>
          <w:b/>
          <w:sz w:val="22"/>
          <w:szCs w:val="22"/>
        </w:rPr>
        <w:t xml:space="preserve">2019 </w:t>
      </w:r>
      <w:r w:rsidR="00E110A9">
        <w:rPr>
          <w:rFonts w:cstheme="minorHAnsi"/>
          <w:b/>
          <w:sz w:val="22"/>
          <w:szCs w:val="22"/>
        </w:rPr>
        <w:t>TPM</w:t>
      </w:r>
      <w:r w:rsidR="00C36BCB">
        <w:rPr>
          <w:rFonts w:cstheme="minorHAnsi"/>
          <w:b/>
          <w:sz w:val="22"/>
          <w:szCs w:val="22"/>
        </w:rPr>
        <w:t xml:space="preserve"> proposal </w:t>
      </w:r>
      <w:r w:rsidR="002B5481">
        <w:rPr>
          <w:rFonts w:cstheme="minorHAnsi"/>
          <w:b/>
          <w:sz w:val="22"/>
          <w:szCs w:val="22"/>
        </w:rPr>
        <w:t>–</w:t>
      </w:r>
      <w:r w:rsidR="00C54EB6" w:rsidRPr="00F52119">
        <w:rPr>
          <w:rFonts w:cstheme="minorHAnsi"/>
          <w:b/>
          <w:sz w:val="22"/>
          <w:szCs w:val="22"/>
        </w:rPr>
        <w:t xml:space="preserve"> </w:t>
      </w:r>
      <w:r w:rsidR="002B5481">
        <w:rPr>
          <w:rFonts w:cstheme="minorHAnsi"/>
          <w:b/>
          <w:sz w:val="22"/>
          <w:szCs w:val="22"/>
        </w:rPr>
        <w:t xml:space="preserve">ENA </w:t>
      </w:r>
      <w:r w:rsidR="00C54EB6" w:rsidRPr="00F52119">
        <w:rPr>
          <w:rFonts w:cstheme="minorHAnsi"/>
          <w:b/>
          <w:sz w:val="22"/>
          <w:szCs w:val="22"/>
        </w:rPr>
        <w:t>cross submission</w:t>
      </w:r>
    </w:p>
    <w:p w14:paraId="04DBC20E" w14:textId="6E65A297" w:rsidR="005274E6" w:rsidRPr="00F52119" w:rsidRDefault="005274E6" w:rsidP="00A71485">
      <w:pPr>
        <w:spacing w:after="120"/>
        <w:rPr>
          <w:rFonts w:cstheme="minorHAnsi"/>
          <w:sz w:val="22"/>
          <w:szCs w:val="22"/>
        </w:rPr>
      </w:pPr>
    </w:p>
    <w:p w14:paraId="4C1B7E81" w14:textId="78E287B3" w:rsidR="00C54EB6" w:rsidRPr="00F52119" w:rsidRDefault="00C54EB6" w:rsidP="00A71485">
      <w:pPr>
        <w:spacing w:after="120"/>
        <w:rPr>
          <w:rFonts w:cstheme="minorHAnsi"/>
          <w:sz w:val="22"/>
          <w:szCs w:val="22"/>
        </w:rPr>
      </w:pPr>
      <w:r w:rsidRPr="00F52119">
        <w:rPr>
          <w:rFonts w:cstheme="minorHAnsi"/>
          <w:sz w:val="22"/>
          <w:szCs w:val="22"/>
        </w:rPr>
        <w:t xml:space="preserve">Dear </w:t>
      </w:r>
      <w:r w:rsidR="00212BA2">
        <w:rPr>
          <w:rFonts w:cstheme="minorHAnsi"/>
          <w:sz w:val="22"/>
          <w:szCs w:val="22"/>
        </w:rPr>
        <w:t>Authority</w:t>
      </w:r>
    </w:p>
    <w:p w14:paraId="2EC4BE85" w14:textId="28F38D83" w:rsidR="00C54EB6" w:rsidRPr="00F52119" w:rsidRDefault="00C54EB6" w:rsidP="00A71485">
      <w:pPr>
        <w:spacing w:after="120"/>
        <w:rPr>
          <w:rFonts w:cstheme="minorHAnsi"/>
          <w:sz w:val="22"/>
          <w:szCs w:val="22"/>
        </w:rPr>
      </w:pPr>
    </w:p>
    <w:p w14:paraId="228893EA" w14:textId="3F1DA7ED" w:rsidR="00C54EB6" w:rsidRDefault="00C54EB6" w:rsidP="00A71485">
      <w:pPr>
        <w:spacing w:after="120"/>
        <w:rPr>
          <w:rFonts w:cstheme="minorHAnsi"/>
          <w:sz w:val="22"/>
          <w:szCs w:val="22"/>
        </w:rPr>
      </w:pPr>
      <w:r w:rsidRPr="00F52119">
        <w:rPr>
          <w:rFonts w:cstheme="minorHAnsi"/>
          <w:sz w:val="22"/>
          <w:szCs w:val="22"/>
        </w:rPr>
        <w:t xml:space="preserve">We write in response to the Electricity Authority invitation to cross submit on </w:t>
      </w:r>
      <w:r w:rsidR="00212BA2">
        <w:rPr>
          <w:rFonts w:cstheme="minorHAnsi"/>
          <w:sz w:val="22"/>
          <w:szCs w:val="22"/>
        </w:rPr>
        <w:t xml:space="preserve">the </w:t>
      </w:r>
      <w:r w:rsidR="008F202E">
        <w:rPr>
          <w:rFonts w:cstheme="minorHAnsi"/>
          <w:sz w:val="22"/>
          <w:szCs w:val="22"/>
        </w:rPr>
        <w:t xml:space="preserve">views that stakeholders expressed in their submissions on the Authority’s latest </w:t>
      </w:r>
      <w:r w:rsidR="008A2422">
        <w:rPr>
          <w:rFonts w:cstheme="minorHAnsi"/>
          <w:sz w:val="22"/>
          <w:szCs w:val="22"/>
        </w:rPr>
        <w:t>Transmission Pricing</w:t>
      </w:r>
      <w:r w:rsidR="00626674">
        <w:rPr>
          <w:rFonts w:cstheme="minorHAnsi"/>
          <w:sz w:val="22"/>
          <w:szCs w:val="22"/>
        </w:rPr>
        <w:t xml:space="preserve"> Methodology (TPM3). We </w:t>
      </w:r>
      <w:r w:rsidR="00EC3B0C">
        <w:rPr>
          <w:rFonts w:cstheme="minorHAnsi"/>
          <w:sz w:val="22"/>
          <w:szCs w:val="22"/>
        </w:rPr>
        <w:t xml:space="preserve">think that </w:t>
      </w:r>
      <w:r w:rsidR="009B604A">
        <w:rPr>
          <w:rFonts w:cstheme="minorHAnsi"/>
          <w:sz w:val="22"/>
          <w:szCs w:val="22"/>
        </w:rPr>
        <w:t>it is prudent for the</w:t>
      </w:r>
      <w:r w:rsidR="00EC3B0C">
        <w:rPr>
          <w:rFonts w:cstheme="minorHAnsi"/>
          <w:sz w:val="22"/>
          <w:szCs w:val="22"/>
        </w:rPr>
        <w:t xml:space="preserve"> Authority </w:t>
      </w:r>
      <w:r w:rsidR="009B604A">
        <w:rPr>
          <w:rFonts w:cstheme="minorHAnsi"/>
          <w:sz w:val="22"/>
          <w:szCs w:val="22"/>
        </w:rPr>
        <w:t>to call for cross submissions</w:t>
      </w:r>
      <w:r w:rsidR="00525E09">
        <w:rPr>
          <w:rFonts w:cstheme="minorHAnsi"/>
          <w:sz w:val="22"/>
          <w:szCs w:val="22"/>
        </w:rPr>
        <w:t xml:space="preserve"> as part of this consultation process</w:t>
      </w:r>
      <w:r w:rsidR="009B604A">
        <w:rPr>
          <w:rFonts w:cstheme="minorHAnsi"/>
          <w:sz w:val="22"/>
          <w:szCs w:val="22"/>
        </w:rPr>
        <w:t xml:space="preserve"> and </w:t>
      </w:r>
      <w:r w:rsidR="00AC7D94">
        <w:rPr>
          <w:rFonts w:cstheme="minorHAnsi"/>
          <w:sz w:val="22"/>
          <w:szCs w:val="22"/>
        </w:rPr>
        <w:t xml:space="preserve">we </w:t>
      </w:r>
      <w:r w:rsidR="00E5115E">
        <w:rPr>
          <w:rFonts w:cstheme="minorHAnsi"/>
          <w:sz w:val="22"/>
          <w:szCs w:val="22"/>
        </w:rPr>
        <w:t>extend our thanks for this.</w:t>
      </w:r>
    </w:p>
    <w:p w14:paraId="6FBFFE98" w14:textId="3D0A906D" w:rsidR="00B94C32" w:rsidRPr="00B94C32" w:rsidRDefault="00B94C32" w:rsidP="00A71485">
      <w:pPr>
        <w:spacing w:after="120"/>
        <w:rPr>
          <w:rFonts w:cstheme="minorHAnsi"/>
          <w:color w:val="00B0F0"/>
          <w:sz w:val="22"/>
          <w:szCs w:val="22"/>
        </w:rPr>
      </w:pPr>
      <w:r w:rsidRPr="00B94C32">
        <w:rPr>
          <w:rFonts w:cstheme="minorHAnsi"/>
          <w:color w:val="00B0F0"/>
          <w:sz w:val="22"/>
          <w:szCs w:val="22"/>
        </w:rPr>
        <w:t xml:space="preserve">Our overall </w:t>
      </w:r>
      <w:r w:rsidR="002B5481">
        <w:rPr>
          <w:rFonts w:cstheme="minorHAnsi"/>
          <w:color w:val="00B0F0"/>
          <w:sz w:val="22"/>
          <w:szCs w:val="22"/>
        </w:rPr>
        <w:t>comments on submissions</w:t>
      </w:r>
    </w:p>
    <w:p w14:paraId="5C92200C" w14:textId="4C73AF41" w:rsidR="00B94C32" w:rsidRDefault="00525E09" w:rsidP="00A71485">
      <w:pPr>
        <w:spacing w:after="120"/>
        <w:rPr>
          <w:rFonts w:cstheme="minorHAnsi"/>
          <w:sz w:val="22"/>
          <w:szCs w:val="22"/>
        </w:rPr>
      </w:pPr>
      <w:r>
        <w:rPr>
          <w:rFonts w:cstheme="minorHAnsi"/>
          <w:sz w:val="22"/>
          <w:szCs w:val="22"/>
        </w:rPr>
        <w:t xml:space="preserve">Our review of stakeholder submissions leaves us </w:t>
      </w:r>
      <w:r w:rsidR="002B5481">
        <w:rPr>
          <w:rFonts w:cstheme="minorHAnsi"/>
          <w:sz w:val="22"/>
          <w:szCs w:val="22"/>
        </w:rPr>
        <w:t>satisfied</w:t>
      </w:r>
      <w:r>
        <w:rPr>
          <w:rFonts w:cstheme="minorHAnsi"/>
          <w:sz w:val="22"/>
          <w:szCs w:val="22"/>
        </w:rPr>
        <w:t xml:space="preserve"> that our </w:t>
      </w:r>
      <w:r w:rsidR="00B94C32">
        <w:rPr>
          <w:rFonts w:cstheme="minorHAnsi"/>
          <w:sz w:val="22"/>
          <w:szCs w:val="22"/>
        </w:rPr>
        <w:t xml:space="preserve">own </w:t>
      </w:r>
      <w:r>
        <w:rPr>
          <w:rFonts w:cstheme="minorHAnsi"/>
          <w:sz w:val="22"/>
          <w:szCs w:val="22"/>
        </w:rPr>
        <w:t xml:space="preserve">conclusions about the TPM3 proposal are right on point – </w:t>
      </w:r>
      <w:r w:rsidR="009433A3">
        <w:rPr>
          <w:rFonts w:cstheme="minorHAnsi"/>
          <w:sz w:val="22"/>
          <w:szCs w:val="22"/>
        </w:rPr>
        <w:t>almost all</w:t>
      </w:r>
      <w:r>
        <w:rPr>
          <w:rFonts w:cstheme="minorHAnsi"/>
          <w:sz w:val="22"/>
          <w:szCs w:val="22"/>
        </w:rPr>
        <w:t xml:space="preserve"> submission</w:t>
      </w:r>
      <w:r w:rsidR="009433A3">
        <w:rPr>
          <w:rFonts w:cstheme="minorHAnsi"/>
          <w:sz w:val="22"/>
          <w:szCs w:val="22"/>
        </w:rPr>
        <w:t>s</w:t>
      </w:r>
      <w:r>
        <w:rPr>
          <w:rFonts w:cstheme="minorHAnsi"/>
          <w:sz w:val="22"/>
          <w:szCs w:val="22"/>
        </w:rPr>
        <w:t xml:space="preserve"> </w:t>
      </w:r>
      <w:r w:rsidR="0025113B">
        <w:rPr>
          <w:rFonts w:cstheme="minorHAnsi"/>
          <w:sz w:val="22"/>
          <w:szCs w:val="22"/>
        </w:rPr>
        <w:t xml:space="preserve">raise serious concerns that </w:t>
      </w:r>
      <w:r>
        <w:rPr>
          <w:rFonts w:cstheme="minorHAnsi"/>
          <w:sz w:val="22"/>
          <w:szCs w:val="22"/>
        </w:rPr>
        <w:t xml:space="preserve">the proposal </w:t>
      </w:r>
      <w:r w:rsidR="000061CB">
        <w:rPr>
          <w:rFonts w:cstheme="minorHAnsi"/>
          <w:sz w:val="22"/>
          <w:szCs w:val="22"/>
        </w:rPr>
        <w:t>is</w:t>
      </w:r>
      <w:r>
        <w:rPr>
          <w:rFonts w:cstheme="minorHAnsi"/>
          <w:sz w:val="22"/>
          <w:szCs w:val="22"/>
        </w:rPr>
        <w:t xml:space="preserve"> not fit for purpose</w:t>
      </w:r>
      <w:r w:rsidR="002B5481">
        <w:rPr>
          <w:rFonts w:cstheme="minorHAnsi"/>
          <w:sz w:val="22"/>
          <w:szCs w:val="22"/>
        </w:rPr>
        <w:t xml:space="preserve"> (</w:t>
      </w:r>
      <w:r w:rsidR="00C263AA">
        <w:rPr>
          <w:rFonts w:cstheme="minorHAnsi"/>
          <w:sz w:val="22"/>
          <w:szCs w:val="22"/>
        </w:rPr>
        <w:t>many submitters</w:t>
      </w:r>
      <w:r w:rsidR="002B5481">
        <w:rPr>
          <w:rFonts w:cstheme="minorHAnsi"/>
          <w:sz w:val="22"/>
          <w:szCs w:val="22"/>
        </w:rPr>
        <w:t xml:space="preserve"> </w:t>
      </w:r>
      <w:r w:rsidR="00AE0F29">
        <w:rPr>
          <w:rFonts w:cstheme="minorHAnsi"/>
          <w:sz w:val="22"/>
          <w:szCs w:val="22"/>
        </w:rPr>
        <w:t>remain</w:t>
      </w:r>
      <w:r w:rsidR="002B5481">
        <w:rPr>
          <w:rFonts w:cstheme="minorHAnsi"/>
          <w:sz w:val="22"/>
          <w:szCs w:val="22"/>
        </w:rPr>
        <w:t xml:space="preserve"> unclear as to the purpose of the TPM3 proposal)</w:t>
      </w:r>
      <w:r>
        <w:rPr>
          <w:rFonts w:cstheme="minorHAnsi"/>
          <w:sz w:val="22"/>
          <w:szCs w:val="22"/>
        </w:rPr>
        <w:t xml:space="preserve">. We </w:t>
      </w:r>
      <w:r w:rsidR="00B94C32">
        <w:rPr>
          <w:rFonts w:cstheme="minorHAnsi"/>
          <w:sz w:val="22"/>
          <w:szCs w:val="22"/>
        </w:rPr>
        <w:t>are</w:t>
      </w:r>
      <w:r>
        <w:rPr>
          <w:rFonts w:cstheme="minorHAnsi"/>
          <w:sz w:val="22"/>
          <w:szCs w:val="22"/>
        </w:rPr>
        <w:t xml:space="preserve"> surprised at the forthrightness of some submissions and </w:t>
      </w:r>
      <w:r w:rsidR="00B94C32">
        <w:rPr>
          <w:rFonts w:cstheme="minorHAnsi"/>
          <w:sz w:val="22"/>
          <w:szCs w:val="22"/>
        </w:rPr>
        <w:t xml:space="preserve">we </w:t>
      </w:r>
      <w:r w:rsidR="00C263AA">
        <w:rPr>
          <w:rFonts w:cstheme="minorHAnsi"/>
          <w:sz w:val="22"/>
          <w:szCs w:val="22"/>
        </w:rPr>
        <w:t>observe</w:t>
      </w:r>
      <w:r>
        <w:rPr>
          <w:rFonts w:cstheme="minorHAnsi"/>
          <w:sz w:val="22"/>
          <w:szCs w:val="22"/>
        </w:rPr>
        <w:t xml:space="preserve"> that even </w:t>
      </w:r>
      <w:r w:rsidR="000061CB">
        <w:rPr>
          <w:rFonts w:cstheme="minorHAnsi"/>
          <w:sz w:val="22"/>
          <w:szCs w:val="22"/>
        </w:rPr>
        <w:t>submitters that would benefit from the proposal with</w:t>
      </w:r>
      <w:r w:rsidR="00B94C32">
        <w:rPr>
          <w:rFonts w:cstheme="minorHAnsi"/>
          <w:sz w:val="22"/>
          <w:szCs w:val="22"/>
        </w:rPr>
        <w:t xml:space="preserve"> material</w:t>
      </w:r>
      <w:r>
        <w:rPr>
          <w:rFonts w:cstheme="minorHAnsi"/>
          <w:sz w:val="22"/>
          <w:szCs w:val="22"/>
        </w:rPr>
        <w:t xml:space="preserve"> </w:t>
      </w:r>
      <w:r w:rsidR="002B5481">
        <w:rPr>
          <w:rFonts w:cstheme="minorHAnsi"/>
          <w:sz w:val="22"/>
          <w:szCs w:val="22"/>
        </w:rPr>
        <w:t>reductions in their transmission charges</w:t>
      </w:r>
      <w:r w:rsidR="00B94C32">
        <w:rPr>
          <w:rFonts w:cstheme="minorHAnsi"/>
          <w:sz w:val="22"/>
          <w:szCs w:val="22"/>
        </w:rPr>
        <w:t xml:space="preserve"> </w:t>
      </w:r>
      <w:r w:rsidR="00E555F6">
        <w:rPr>
          <w:rFonts w:cstheme="minorHAnsi"/>
          <w:sz w:val="22"/>
          <w:szCs w:val="22"/>
        </w:rPr>
        <w:t>do not support it</w:t>
      </w:r>
      <w:r>
        <w:rPr>
          <w:rFonts w:cstheme="minorHAnsi"/>
          <w:sz w:val="22"/>
          <w:szCs w:val="22"/>
        </w:rPr>
        <w:t>.</w:t>
      </w:r>
      <w:r w:rsidR="00B94C32">
        <w:rPr>
          <w:rFonts w:cstheme="minorHAnsi"/>
          <w:sz w:val="22"/>
          <w:szCs w:val="22"/>
        </w:rPr>
        <w:t xml:space="preserve"> </w:t>
      </w:r>
    </w:p>
    <w:p w14:paraId="1352CFF3" w14:textId="772F53AC" w:rsidR="000061CB" w:rsidRDefault="00B94C32" w:rsidP="00A71485">
      <w:pPr>
        <w:spacing w:after="120"/>
        <w:rPr>
          <w:rFonts w:cstheme="minorHAnsi"/>
          <w:sz w:val="22"/>
          <w:szCs w:val="22"/>
        </w:rPr>
      </w:pPr>
      <w:r>
        <w:rPr>
          <w:rFonts w:cstheme="minorHAnsi"/>
          <w:sz w:val="22"/>
          <w:szCs w:val="22"/>
        </w:rPr>
        <w:t xml:space="preserve">We urge the Authority to reassess its position on </w:t>
      </w:r>
      <w:r w:rsidR="002B5481">
        <w:rPr>
          <w:rFonts w:cstheme="minorHAnsi"/>
          <w:sz w:val="22"/>
          <w:szCs w:val="22"/>
        </w:rPr>
        <w:t>transmission pricing reform.</w:t>
      </w:r>
      <w:r w:rsidR="00C263AA">
        <w:rPr>
          <w:rFonts w:cstheme="minorHAnsi"/>
          <w:sz w:val="22"/>
          <w:szCs w:val="22"/>
        </w:rPr>
        <w:t xml:space="preserve"> </w:t>
      </w:r>
      <w:r w:rsidR="000061CB">
        <w:rPr>
          <w:rFonts w:cstheme="minorHAnsi"/>
          <w:sz w:val="22"/>
          <w:szCs w:val="22"/>
        </w:rPr>
        <w:t>We understand the Authority’s in</w:t>
      </w:r>
      <w:r w:rsidR="004951E1">
        <w:rPr>
          <w:rFonts w:cstheme="minorHAnsi"/>
          <w:sz w:val="22"/>
          <w:szCs w:val="22"/>
        </w:rPr>
        <w:t>-</w:t>
      </w:r>
      <w:bookmarkStart w:id="0" w:name="_GoBack"/>
      <w:bookmarkEnd w:id="0"/>
      <w:r w:rsidR="000061CB">
        <w:rPr>
          <w:rFonts w:cstheme="minorHAnsi"/>
          <w:sz w:val="22"/>
          <w:szCs w:val="22"/>
        </w:rPr>
        <w:t xml:space="preserve">principle desire to include a “beneficiaries pay” element to transmission pricing.  However, the technical analysis provided by submitters raise real and significant concerns that the operation of the beneficiaries pay element requires such judgements, assumptions and delineations of deemed eligible historical investments that the resulting allocations are arbitrary.  Far from leading to a durable TPM, these findings would indicate that the Authority’s proposal would end up endlessly disputed.  </w:t>
      </w:r>
    </w:p>
    <w:p w14:paraId="5015A931" w14:textId="4C557D72" w:rsidR="00B94C32" w:rsidRDefault="00C263AA" w:rsidP="00A71485">
      <w:pPr>
        <w:spacing w:after="120"/>
        <w:rPr>
          <w:rFonts w:cstheme="minorHAnsi"/>
          <w:sz w:val="22"/>
          <w:szCs w:val="22"/>
        </w:rPr>
      </w:pPr>
      <w:r>
        <w:rPr>
          <w:rFonts w:cstheme="minorHAnsi"/>
          <w:sz w:val="22"/>
          <w:szCs w:val="22"/>
        </w:rPr>
        <w:t xml:space="preserve">In our submission we </w:t>
      </w:r>
      <w:r w:rsidR="002B5481">
        <w:rPr>
          <w:rFonts w:cstheme="minorHAnsi"/>
          <w:sz w:val="22"/>
          <w:szCs w:val="22"/>
        </w:rPr>
        <w:t>suggested</w:t>
      </w:r>
      <w:r>
        <w:rPr>
          <w:rFonts w:cstheme="minorHAnsi"/>
          <w:sz w:val="22"/>
          <w:szCs w:val="22"/>
        </w:rPr>
        <w:t xml:space="preserve"> that Transpower could make </w:t>
      </w:r>
      <w:r w:rsidR="002B5481">
        <w:rPr>
          <w:rFonts w:cstheme="minorHAnsi"/>
          <w:sz w:val="22"/>
          <w:szCs w:val="22"/>
        </w:rPr>
        <w:t xml:space="preserve">simple </w:t>
      </w:r>
      <w:r>
        <w:rPr>
          <w:rFonts w:cstheme="minorHAnsi"/>
          <w:sz w:val="22"/>
          <w:szCs w:val="22"/>
        </w:rPr>
        <w:t xml:space="preserve">adjustments to how the HVDC costs are recovered and importantly to re-calibrate the existing RCPD </w:t>
      </w:r>
      <w:r w:rsidR="00821170">
        <w:rPr>
          <w:rFonts w:cstheme="minorHAnsi"/>
          <w:sz w:val="22"/>
          <w:szCs w:val="22"/>
        </w:rPr>
        <w:t xml:space="preserve">pricing construct to minimise any avoidance behaviour that the current </w:t>
      </w:r>
      <w:r w:rsidR="002B5481">
        <w:rPr>
          <w:rFonts w:cstheme="minorHAnsi"/>
          <w:sz w:val="22"/>
          <w:szCs w:val="22"/>
        </w:rPr>
        <w:t xml:space="preserve">TPM </w:t>
      </w:r>
      <w:r w:rsidR="00821170">
        <w:rPr>
          <w:rFonts w:cstheme="minorHAnsi"/>
          <w:sz w:val="22"/>
          <w:szCs w:val="22"/>
        </w:rPr>
        <w:t xml:space="preserve">promotes. We remain firmly of the view that this is the path the Authority should follow – it should </w:t>
      </w:r>
      <w:r w:rsidR="002B5481">
        <w:rPr>
          <w:rFonts w:cstheme="minorHAnsi"/>
          <w:sz w:val="22"/>
          <w:szCs w:val="22"/>
        </w:rPr>
        <w:t>use principle based</w:t>
      </w:r>
      <w:r w:rsidR="00821170">
        <w:rPr>
          <w:rFonts w:cstheme="minorHAnsi"/>
          <w:sz w:val="22"/>
          <w:szCs w:val="22"/>
        </w:rPr>
        <w:t xml:space="preserve"> ‘guidelines’ </w:t>
      </w:r>
      <w:r w:rsidR="00021BA7">
        <w:rPr>
          <w:rFonts w:cstheme="minorHAnsi"/>
          <w:sz w:val="22"/>
          <w:szCs w:val="22"/>
        </w:rPr>
        <w:t xml:space="preserve">similar to those </w:t>
      </w:r>
      <w:r w:rsidR="00821170">
        <w:rPr>
          <w:rFonts w:cstheme="minorHAnsi"/>
          <w:sz w:val="22"/>
          <w:szCs w:val="22"/>
        </w:rPr>
        <w:t xml:space="preserve">that </w:t>
      </w:r>
      <w:r w:rsidR="00021BA7">
        <w:rPr>
          <w:rFonts w:cstheme="minorHAnsi"/>
          <w:sz w:val="22"/>
          <w:szCs w:val="22"/>
        </w:rPr>
        <w:t>we</w:t>
      </w:r>
      <w:r w:rsidR="00821170">
        <w:rPr>
          <w:rFonts w:cstheme="minorHAnsi"/>
          <w:sz w:val="22"/>
          <w:szCs w:val="22"/>
        </w:rPr>
        <w:t xml:space="preserve"> offered in our submission. Th</w:t>
      </w:r>
      <w:r w:rsidR="002B5481">
        <w:rPr>
          <w:rFonts w:cstheme="minorHAnsi"/>
          <w:sz w:val="22"/>
          <w:szCs w:val="22"/>
        </w:rPr>
        <w:t>e</w:t>
      </w:r>
      <w:r w:rsidR="00821170">
        <w:rPr>
          <w:rFonts w:cstheme="minorHAnsi"/>
          <w:sz w:val="22"/>
          <w:szCs w:val="22"/>
        </w:rPr>
        <w:t xml:space="preserve"> guideline approach</w:t>
      </w:r>
      <w:r w:rsidR="002B5481">
        <w:rPr>
          <w:rFonts w:cstheme="minorHAnsi"/>
          <w:sz w:val="22"/>
          <w:szCs w:val="22"/>
        </w:rPr>
        <w:t xml:space="preserve"> that we promoted</w:t>
      </w:r>
      <w:r w:rsidR="00021BA7">
        <w:rPr>
          <w:rFonts w:cstheme="minorHAnsi"/>
          <w:sz w:val="22"/>
          <w:szCs w:val="22"/>
        </w:rPr>
        <w:t xml:space="preserve"> appears to have wider industry support that</w:t>
      </w:r>
      <w:r w:rsidR="00821170">
        <w:rPr>
          <w:rFonts w:cstheme="minorHAnsi"/>
          <w:sz w:val="22"/>
          <w:szCs w:val="22"/>
        </w:rPr>
        <w:t xml:space="preserve"> is echoed in the submissions of many other stakeholders.</w:t>
      </w:r>
    </w:p>
    <w:p w14:paraId="23134F89" w14:textId="5BE7D006" w:rsidR="00021BA7" w:rsidRPr="00021BA7" w:rsidRDefault="00021BA7" w:rsidP="00A71485">
      <w:pPr>
        <w:spacing w:after="120"/>
        <w:rPr>
          <w:rFonts w:cstheme="minorHAnsi"/>
          <w:color w:val="00B0F0"/>
          <w:sz w:val="22"/>
          <w:szCs w:val="22"/>
        </w:rPr>
      </w:pPr>
      <w:r w:rsidRPr="00021BA7">
        <w:rPr>
          <w:rFonts w:cstheme="minorHAnsi"/>
          <w:color w:val="00B0F0"/>
          <w:sz w:val="22"/>
          <w:szCs w:val="22"/>
        </w:rPr>
        <w:t>The TPM process needs to end</w:t>
      </w:r>
    </w:p>
    <w:p w14:paraId="3F60D66B" w14:textId="49145C33" w:rsidR="00C814B6" w:rsidRDefault="002B5481" w:rsidP="00A71485">
      <w:pPr>
        <w:spacing w:after="120"/>
        <w:rPr>
          <w:rFonts w:cstheme="minorHAnsi"/>
          <w:sz w:val="22"/>
          <w:szCs w:val="22"/>
        </w:rPr>
      </w:pPr>
      <w:r>
        <w:rPr>
          <w:rFonts w:cstheme="minorHAnsi"/>
          <w:sz w:val="22"/>
          <w:szCs w:val="22"/>
        </w:rPr>
        <w:t>From submissions i</w:t>
      </w:r>
      <w:r w:rsidR="00021BA7">
        <w:rPr>
          <w:rFonts w:cstheme="minorHAnsi"/>
          <w:sz w:val="22"/>
          <w:szCs w:val="22"/>
        </w:rPr>
        <w:t xml:space="preserve">t seems to us that there is a desire amongst </w:t>
      </w:r>
      <w:r>
        <w:rPr>
          <w:rFonts w:cstheme="minorHAnsi"/>
          <w:sz w:val="22"/>
          <w:szCs w:val="22"/>
        </w:rPr>
        <w:t xml:space="preserve">many </w:t>
      </w:r>
      <w:r w:rsidR="00021BA7">
        <w:rPr>
          <w:rFonts w:cstheme="minorHAnsi"/>
          <w:sz w:val="22"/>
          <w:szCs w:val="22"/>
        </w:rPr>
        <w:t xml:space="preserve">stakeholders for this TPM reform process to end. </w:t>
      </w:r>
      <w:r w:rsidR="00C46ADE">
        <w:rPr>
          <w:rFonts w:cstheme="minorHAnsi"/>
          <w:sz w:val="22"/>
          <w:szCs w:val="22"/>
        </w:rPr>
        <w:t xml:space="preserve">Over the last </w:t>
      </w:r>
      <w:r w:rsidR="00E555F6">
        <w:rPr>
          <w:rFonts w:cstheme="minorHAnsi"/>
          <w:sz w:val="22"/>
          <w:szCs w:val="22"/>
        </w:rPr>
        <w:t>7</w:t>
      </w:r>
      <w:r w:rsidR="00C46ADE">
        <w:rPr>
          <w:rFonts w:cstheme="minorHAnsi"/>
          <w:sz w:val="22"/>
          <w:szCs w:val="22"/>
        </w:rPr>
        <w:t xml:space="preserve"> years t</w:t>
      </w:r>
      <w:r w:rsidR="00021BA7">
        <w:rPr>
          <w:rFonts w:cstheme="minorHAnsi"/>
          <w:sz w:val="22"/>
          <w:szCs w:val="22"/>
        </w:rPr>
        <w:t>he Authority has offered three proposals for consideration, all of which have been roundly rejected</w:t>
      </w:r>
      <w:r w:rsidR="00B83337">
        <w:rPr>
          <w:rFonts w:cstheme="minorHAnsi"/>
          <w:sz w:val="22"/>
          <w:szCs w:val="22"/>
        </w:rPr>
        <w:t xml:space="preserve"> through the submissions process</w:t>
      </w:r>
      <w:r w:rsidR="00021BA7">
        <w:rPr>
          <w:rFonts w:cstheme="minorHAnsi"/>
          <w:sz w:val="22"/>
          <w:szCs w:val="22"/>
        </w:rPr>
        <w:t xml:space="preserve">. While the proposals were viewed as being not fit for purpose, the cost benefit analyses that accompanied each </w:t>
      </w:r>
      <w:r w:rsidR="00A54174">
        <w:rPr>
          <w:rFonts w:cstheme="minorHAnsi"/>
          <w:sz w:val="22"/>
          <w:szCs w:val="22"/>
        </w:rPr>
        <w:lastRenderedPageBreak/>
        <w:t>proposal seem to have progressively become more unfit for purpose based on our reading of stakeholder submissions</w:t>
      </w:r>
      <w:r w:rsidR="00B83337">
        <w:rPr>
          <w:rFonts w:cstheme="minorHAnsi"/>
          <w:sz w:val="22"/>
          <w:szCs w:val="22"/>
        </w:rPr>
        <w:t xml:space="preserve"> on TPM3</w:t>
      </w:r>
      <w:r w:rsidR="00A54174">
        <w:rPr>
          <w:rFonts w:cstheme="minorHAnsi"/>
          <w:sz w:val="22"/>
          <w:szCs w:val="22"/>
        </w:rPr>
        <w:t>.</w:t>
      </w:r>
    </w:p>
    <w:p w14:paraId="497611A8" w14:textId="19C4F7DD" w:rsidR="00DF39E4" w:rsidRDefault="00DF39E4" w:rsidP="00A71485">
      <w:pPr>
        <w:spacing w:after="120"/>
        <w:rPr>
          <w:rFonts w:cstheme="minorHAnsi"/>
          <w:sz w:val="22"/>
          <w:szCs w:val="22"/>
        </w:rPr>
      </w:pPr>
      <w:r>
        <w:rPr>
          <w:rFonts w:cstheme="minorHAnsi"/>
          <w:sz w:val="22"/>
          <w:szCs w:val="22"/>
        </w:rPr>
        <w:t xml:space="preserve">On reflection, we consider that the Authority should propose a TPM4 based on well thought through guidelines that Transpower can </w:t>
      </w:r>
      <w:r w:rsidR="00B83337">
        <w:rPr>
          <w:rFonts w:cstheme="minorHAnsi"/>
          <w:sz w:val="22"/>
          <w:szCs w:val="22"/>
        </w:rPr>
        <w:t xml:space="preserve">reference </w:t>
      </w:r>
      <w:r>
        <w:rPr>
          <w:rFonts w:cstheme="minorHAnsi"/>
          <w:sz w:val="22"/>
          <w:szCs w:val="22"/>
        </w:rPr>
        <w:t>when it needs to make changes to the existing TPM. It would be very helpful if the</w:t>
      </w:r>
      <w:r w:rsidR="00B83337">
        <w:rPr>
          <w:rFonts w:cstheme="minorHAnsi"/>
          <w:sz w:val="22"/>
          <w:szCs w:val="22"/>
        </w:rPr>
        <w:t xml:space="preserve"> TPM</w:t>
      </w:r>
      <w:r>
        <w:rPr>
          <w:rFonts w:cstheme="minorHAnsi"/>
          <w:sz w:val="22"/>
          <w:szCs w:val="22"/>
        </w:rPr>
        <w:t xml:space="preserve"> guidelines </w:t>
      </w:r>
      <w:r w:rsidR="001C27EA">
        <w:rPr>
          <w:rFonts w:cstheme="minorHAnsi"/>
          <w:sz w:val="22"/>
          <w:szCs w:val="22"/>
        </w:rPr>
        <w:t xml:space="preserve">under the proposal </w:t>
      </w:r>
      <w:r>
        <w:rPr>
          <w:rFonts w:cstheme="minorHAnsi"/>
          <w:sz w:val="22"/>
          <w:szCs w:val="22"/>
        </w:rPr>
        <w:t xml:space="preserve">were structured to fit with a Government Policy Statement </w:t>
      </w:r>
      <w:r w:rsidR="00CE655E">
        <w:rPr>
          <w:rFonts w:cstheme="minorHAnsi"/>
          <w:sz w:val="22"/>
          <w:szCs w:val="22"/>
        </w:rPr>
        <w:t xml:space="preserve">on transmission pricing </w:t>
      </w:r>
      <w:r>
        <w:rPr>
          <w:rFonts w:cstheme="minorHAnsi"/>
          <w:sz w:val="22"/>
          <w:szCs w:val="22"/>
        </w:rPr>
        <w:t xml:space="preserve">which we </w:t>
      </w:r>
      <w:r w:rsidR="00CE655E">
        <w:rPr>
          <w:rFonts w:cstheme="minorHAnsi"/>
          <w:sz w:val="22"/>
          <w:szCs w:val="22"/>
        </w:rPr>
        <w:t xml:space="preserve">now </w:t>
      </w:r>
      <w:r>
        <w:rPr>
          <w:rFonts w:cstheme="minorHAnsi"/>
          <w:sz w:val="22"/>
          <w:szCs w:val="22"/>
        </w:rPr>
        <w:t>consider i</w:t>
      </w:r>
      <w:r w:rsidR="00CE655E">
        <w:rPr>
          <w:rFonts w:cstheme="minorHAnsi"/>
          <w:sz w:val="22"/>
          <w:szCs w:val="22"/>
        </w:rPr>
        <w:t>s</w:t>
      </w:r>
      <w:r>
        <w:rPr>
          <w:rFonts w:cstheme="minorHAnsi"/>
          <w:sz w:val="22"/>
          <w:szCs w:val="22"/>
        </w:rPr>
        <w:t xml:space="preserve"> essential </w:t>
      </w:r>
      <w:r w:rsidR="00CE655E">
        <w:rPr>
          <w:rFonts w:cstheme="minorHAnsi"/>
          <w:sz w:val="22"/>
          <w:szCs w:val="22"/>
        </w:rPr>
        <w:t xml:space="preserve">to </w:t>
      </w:r>
      <w:r w:rsidR="00B83337">
        <w:rPr>
          <w:rFonts w:cstheme="minorHAnsi"/>
          <w:sz w:val="22"/>
          <w:szCs w:val="22"/>
        </w:rPr>
        <w:t xml:space="preserve">help </w:t>
      </w:r>
      <w:r w:rsidR="00CE655E">
        <w:rPr>
          <w:rFonts w:cstheme="minorHAnsi"/>
          <w:sz w:val="22"/>
          <w:szCs w:val="22"/>
        </w:rPr>
        <w:t>bring this process to an end. The recently released Government response to the EPR recommendations seems to point in this direction as well.</w:t>
      </w:r>
    </w:p>
    <w:p w14:paraId="56D8396A" w14:textId="71E3B659" w:rsidR="00CE655E" w:rsidRDefault="000061CB" w:rsidP="00A71485">
      <w:pPr>
        <w:spacing w:after="120"/>
        <w:rPr>
          <w:rFonts w:cstheme="minorHAnsi"/>
          <w:sz w:val="22"/>
          <w:szCs w:val="22"/>
        </w:rPr>
      </w:pPr>
      <w:r>
        <w:rPr>
          <w:rFonts w:cstheme="minorHAnsi"/>
          <w:sz w:val="22"/>
          <w:szCs w:val="22"/>
        </w:rPr>
        <w:t>As we note above, inevitably</w:t>
      </w:r>
      <w:r w:rsidR="00974D5A">
        <w:rPr>
          <w:rFonts w:cstheme="minorHAnsi"/>
          <w:sz w:val="22"/>
          <w:szCs w:val="22"/>
        </w:rPr>
        <w:t>,</w:t>
      </w:r>
      <w:r>
        <w:rPr>
          <w:rFonts w:cstheme="minorHAnsi"/>
          <w:sz w:val="22"/>
          <w:szCs w:val="22"/>
        </w:rPr>
        <w:t xml:space="preserve"> Transpower would need to make material judgements and assumptions to operationalise the TPM guidelines</w:t>
      </w:r>
      <w:r w:rsidR="00B83337">
        <w:rPr>
          <w:rFonts w:cstheme="minorHAnsi"/>
          <w:sz w:val="22"/>
          <w:szCs w:val="22"/>
        </w:rPr>
        <w:t xml:space="preserve">. </w:t>
      </w:r>
      <w:r w:rsidR="00CE655E">
        <w:rPr>
          <w:rFonts w:cstheme="minorHAnsi"/>
          <w:sz w:val="22"/>
          <w:szCs w:val="22"/>
        </w:rPr>
        <w:t>The</w:t>
      </w:r>
      <w:r w:rsidR="00B83337">
        <w:rPr>
          <w:rFonts w:cstheme="minorHAnsi"/>
          <w:sz w:val="22"/>
          <w:szCs w:val="22"/>
        </w:rPr>
        <w:t>re is the</w:t>
      </w:r>
      <w:r w:rsidR="00CE655E">
        <w:rPr>
          <w:rFonts w:cstheme="minorHAnsi"/>
          <w:sz w:val="22"/>
          <w:szCs w:val="22"/>
        </w:rPr>
        <w:t xml:space="preserve"> potential for material disputes between stakeholders and Transpower </w:t>
      </w:r>
      <w:r w:rsidR="00B83337">
        <w:rPr>
          <w:rFonts w:cstheme="minorHAnsi"/>
          <w:sz w:val="22"/>
          <w:szCs w:val="22"/>
        </w:rPr>
        <w:t>to impact</w:t>
      </w:r>
      <w:r w:rsidR="00CE655E">
        <w:rPr>
          <w:rFonts w:cstheme="minorHAnsi"/>
          <w:sz w:val="22"/>
          <w:szCs w:val="22"/>
        </w:rPr>
        <w:t xml:space="preserve"> </w:t>
      </w:r>
      <w:r>
        <w:rPr>
          <w:rFonts w:cstheme="minorHAnsi"/>
          <w:sz w:val="22"/>
          <w:szCs w:val="22"/>
        </w:rPr>
        <w:t xml:space="preserve">the Authority’s </w:t>
      </w:r>
      <w:r w:rsidR="00CE655E">
        <w:rPr>
          <w:rFonts w:cstheme="minorHAnsi"/>
          <w:sz w:val="22"/>
          <w:szCs w:val="22"/>
        </w:rPr>
        <w:t>TPM</w:t>
      </w:r>
      <w:r>
        <w:rPr>
          <w:rFonts w:cstheme="minorHAnsi"/>
          <w:sz w:val="22"/>
          <w:szCs w:val="22"/>
        </w:rPr>
        <w:t xml:space="preserve"> proposal</w:t>
      </w:r>
      <w:r w:rsidR="00B83337">
        <w:rPr>
          <w:rFonts w:cstheme="minorHAnsi"/>
          <w:sz w:val="22"/>
          <w:szCs w:val="22"/>
        </w:rPr>
        <w:t>,</w:t>
      </w:r>
      <w:r w:rsidR="00EE4844">
        <w:rPr>
          <w:rFonts w:cstheme="minorHAnsi"/>
          <w:sz w:val="22"/>
          <w:szCs w:val="22"/>
        </w:rPr>
        <w:t xml:space="preserve"> </w:t>
      </w:r>
      <w:r w:rsidR="001F4056">
        <w:rPr>
          <w:rFonts w:cstheme="minorHAnsi"/>
          <w:sz w:val="22"/>
          <w:szCs w:val="22"/>
        </w:rPr>
        <w:t xml:space="preserve">but we </w:t>
      </w:r>
      <w:r w:rsidR="00B83337">
        <w:rPr>
          <w:rFonts w:cstheme="minorHAnsi"/>
          <w:sz w:val="22"/>
          <w:szCs w:val="22"/>
        </w:rPr>
        <w:t>think</w:t>
      </w:r>
      <w:r w:rsidR="001F4056">
        <w:rPr>
          <w:rFonts w:cstheme="minorHAnsi"/>
          <w:sz w:val="22"/>
          <w:szCs w:val="22"/>
        </w:rPr>
        <w:t xml:space="preserve"> that </w:t>
      </w:r>
      <w:r w:rsidR="00774D0A">
        <w:rPr>
          <w:rFonts w:cstheme="minorHAnsi"/>
          <w:sz w:val="22"/>
          <w:szCs w:val="22"/>
        </w:rPr>
        <w:t>some</w:t>
      </w:r>
      <w:r w:rsidR="00EE4844">
        <w:rPr>
          <w:rFonts w:cstheme="minorHAnsi"/>
          <w:sz w:val="22"/>
          <w:szCs w:val="22"/>
        </w:rPr>
        <w:t xml:space="preserve"> type of ‘</w:t>
      </w:r>
      <w:r w:rsidR="00301F31">
        <w:rPr>
          <w:rFonts w:cstheme="minorHAnsi"/>
          <w:sz w:val="22"/>
          <w:szCs w:val="22"/>
        </w:rPr>
        <w:t xml:space="preserve">Experts </w:t>
      </w:r>
      <w:r w:rsidR="00EE4844">
        <w:rPr>
          <w:rFonts w:cstheme="minorHAnsi"/>
          <w:sz w:val="22"/>
          <w:szCs w:val="22"/>
        </w:rPr>
        <w:t xml:space="preserve">Rulings </w:t>
      </w:r>
      <w:r w:rsidR="006F5E3A">
        <w:rPr>
          <w:rFonts w:cstheme="minorHAnsi"/>
          <w:sz w:val="22"/>
          <w:szCs w:val="22"/>
        </w:rPr>
        <w:t>P</w:t>
      </w:r>
      <w:r w:rsidR="00EE4844">
        <w:rPr>
          <w:rFonts w:cstheme="minorHAnsi"/>
          <w:sz w:val="22"/>
          <w:szCs w:val="22"/>
        </w:rPr>
        <w:t xml:space="preserve">anel’ </w:t>
      </w:r>
      <w:r w:rsidR="00301F31">
        <w:rPr>
          <w:rFonts w:cstheme="minorHAnsi"/>
          <w:sz w:val="22"/>
          <w:szCs w:val="22"/>
        </w:rPr>
        <w:t>c</w:t>
      </w:r>
      <w:r w:rsidR="00EE4844">
        <w:rPr>
          <w:rFonts w:cstheme="minorHAnsi"/>
          <w:sz w:val="22"/>
          <w:szCs w:val="22"/>
        </w:rPr>
        <w:t>ould be established to help Transpower make those trade-offs</w:t>
      </w:r>
      <w:r w:rsidR="00EB7203">
        <w:rPr>
          <w:rFonts w:cstheme="minorHAnsi"/>
          <w:sz w:val="22"/>
          <w:szCs w:val="22"/>
        </w:rPr>
        <w:t>,</w:t>
      </w:r>
      <w:r w:rsidR="00EE4844">
        <w:rPr>
          <w:rFonts w:cstheme="minorHAnsi"/>
          <w:sz w:val="22"/>
          <w:szCs w:val="22"/>
        </w:rPr>
        <w:t xml:space="preserve"> as needed.</w:t>
      </w:r>
      <w:r w:rsidR="00974D5A">
        <w:rPr>
          <w:rFonts w:cstheme="minorHAnsi"/>
          <w:sz w:val="22"/>
          <w:szCs w:val="22"/>
        </w:rPr>
        <w:t xml:space="preserve"> </w:t>
      </w:r>
      <w:r w:rsidR="00B83337">
        <w:rPr>
          <w:rFonts w:cstheme="minorHAnsi"/>
          <w:sz w:val="22"/>
          <w:szCs w:val="22"/>
        </w:rPr>
        <w:t>We would point out that th</w:t>
      </w:r>
      <w:r w:rsidR="00301F31">
        <w:rPr>
          <w:rFonts w:cstheme="minorHAnsi"/>
          <w:sz w:val="22"/>
          <w:szCs w:val="22"/>
        </w:rPr>
        <w:t>e</w:t>
      </w:r>
      <w:r w:rsidR="00B83337">
        <w:rPr>
          <w:rFonts w:cstheme="minorHAnsi"/>
          <w:sz w:val="22"/>
          <w:szCs w:val="22"/>
        </w:rPr>
        <w:t xml:space="preserve"> potential for dispute will also exist under TPM3 due to what we refer to as ‘moving the point of aggravation’ from the Authority to Transpower</w:t>
      </w:r>
      <w:r w:rsidR="00301F31">
        <w:rPr>
          <w:rFonts w:cstheme="minorHAnsi"/>
          <w:sz w:val="22"/>
          <w:szCs w:val="22"/>
        </w:rPr>
        <w:t xml:space="preserve"> and a circuit breaker Panel like this could be needed regardless</w:t>
      </w:r>
      <w:r w:rsidR="00B83337">
        <w:rPr>
          <w:rFonts w:cstheme="minorHAnsi"/>
          <w:sz w:val="22"/>
          <w:szCs w:val="22"/>
        </w:rPr>
        <w:t>.</w:t>
      </w:r>
    </w:p>
    <w:p w14:paraId="55FCA478" w14:textId="7F3C77C1" w:rsidR="00B94C32" w:rsidRPr="00B62E0B" w:rsidRDefault="00EB7203" w:rsidP="00A71485">
      <w:pPr>
        <w:spacing w:after="120"/>
        <w:rPr>
          <w:rFonts w:cstheme="minorHAnsi"/>
          <w:sz w:val="22"/>
          <w:szCs w:val="22"/>
        </w:rPr>
      </w:pPr>
      <w:r>
        <w:rPr>
          <w:rFonts w:cstheme="minorHAnsi"/>
          <w:sz w:val="22"/>
          <w:szCs w:val="22"/>
        </w:rPr>
        <w:t xml:space="preserve">We would be happy to discuss our thinking with the Authority and </w:t>
      </w:r>
      <w:r w:rsidR="00813CB4">
        <w:rPr>
          <w:rFonts w:cstheme="minorHAnsi"/>
          <w:sz w:val="22"/>
          <w:szCs w:val="22"/>
        </w:rPr>
        <w:t>as</w:t>
      </w:r>
      <w:r>
        <w:rPr>
          <w:rFonts w:cstheme="minorHAnsi"/>
          <w:sz w:val="22"/>
          <w:szCs w:val="22"/>
        </w:rPr>
        <w:t xml:space="preserve"> appropriate with MBIE and Transpower</w:t>
      </w:r>
      <w:r w:rsidR="00313012">
        <w:rPr>
          <w:rFonts w:cstheme="minorHAnsi"/>
          <w:sz w:val="22"/>
          <w:szCs w:val="22"/>
        </w:rPr>
        <w:t>,</w:t>
      </w:r>
      <w:r w:rsidR="00774D0A">
        <w:rPr>
          <w:rFonts w:cstheme="minorHAnsi"/>
          <w:sz w:val="22"/>
          <w:szCs w:val="22"/>
        </w:rPr>
        <w:t xml:space="preserve"> but we do see this approach as a workable way forward</w:t>
      </w:r>
      <w:r>
        <w:rPr>
          <w:rFonts w:cstheme="minorHAnsi"/>
          <w:sz w:val="22"/>
          <w:szCs w:val="22"/>
        </w:rPr>
        <w:t>.</w:t>
      </w:r>
    </w:p>
    <w:p w14:paraId="09F1F428" w14:textId="32D8DFBA" w:rsidR="00525E09" w:rsidRDefault="00525E09" w:rsidP="00A71485">
      <w:pPr>
        <w:spacing w:after="120"/>
        <w:rPr>
          <w:rFonts w:cstheme="minorHAnsi"/>
          <w:sz w:val="22"/>
          <w:szCs w:val="22"/>
        </w:rPr>
      </w:pPr>
      <w:r>
        <w:rPr>
          <w:rFonts w:cstheme="minorHAnsi"/>
          <w:sz w:val="22"/>
          <w:szCs w:val="22"/>
        </w:rPr>
        <w:t xml:space="preserve">Meridian appears to be the </w:t>
      </w:r>
      <w:r w:rsidR="009433A3">
        <w:rPr>
          <w:rFonts w:cstheme="minorHAnsi"/>
          <w:sz w:val="22"/>
          <w:szCs w:val="22"/>
        </w:rPr>
        <w:t xml:space="preserve">major </w:t>
      </w:r>
      <w:r>
        <w:rPr>
          <w:rFonts w:cstheme="minorHAnsi"/>
          <w:sz w:val="22"/>
          <w:szCs w:val="22"/>
        </w:rPr>
        <w:t xml:space="preserve">supporter of the </w:t>
      </w:r>
      <w:r w:rsidR="00813CB4">
        <w:rPr>
          <w:rFonts w:cstheme="minorHAnsi"/>
          <w:sz w:val="22"/>
          <w:szCs w:val="22"/>
        </w:rPr>
        <w:t xml:space="preserve">TPM3 </w:t>
      </w:r>
      <w:r>
        <w:rPr>
          <w:rFonts w:cstheme="minorHAnsi"/>
          <w:sz w:val="22"/>
          <w:szCs w:val="22"/>
        </w:rPr>
        <w:t>proposal</w:t>
      </w:r>
      <w:r w:rsidR="00C50D59">
        <w:rPr>
          <w:rFonts w:cstheme="minorHAnsi"/>
          <w:sz w:val="22"/>
          <w:szCs w:val="22"/>
        </w:rPr>
        <w:t xml:space="preserve"> </w:t>
      </w:r>
      <w:r>
        <w:rPr>
          <w:rFonts w:cstheme="minorHAnsi"/>
          <w:sz w:val="22"/>
          <w:szCs w:val="22"/>
        </w:rPr>
        <w:t>though</w:t>
      </w:r>
      <w:r w:rsidR="00C50D59">
        <w:rPr>
          <w:rFonts w:cstheme="minorHAnsi"/>
          <w:sz w:val="22"/>
          <w:szCs w:val="22"/>
        </w:rPr>
        <w:t>,</w:t>
      </w:r>
      <w:r>
        <w:rPr>
          <w:rFonts w:cstheme="minorHAnsi"/>
          <w:sz w:val="22"/>
          <w:szCs w:val="22"/>
        </w:rPr>
        <w:t xml:space="preserve"> having lobbied for change for 10 years, it is unlikely that they would stray from th</w:t>
      </w:r>
      <w:r w:rsidR="00C50D59">
        <w:rPr>
          <w:rFonts w:cstheme="minorHAnsi"/>
          <w:sz w:val="22"/>
          <w:szCs w:val="22"/>
        </w:rPr>
        <w:t>at</w:t>
      </w:r>
      <w:r>
        <w:rPr>
          <w:rFonts w:cstheme="minorHAnsi"/>
          <w:sz w:val="22"/>
          <w:szCs w:val="22"/>
        </w:rPr>
        <w:t xml:space="preserve"> path. </w:t>
      </w:r>
      <w:r w:rsidR="00813CB4">
        <w:rPr>
          <w:rFonts w:cstheme="minorHAnsi"/>
          <w:sz w:val="22"/>
          <w:szCs w:val="22"/>
        </w:rPr>
        <w:t>We do see inconsistencies in t</w:t>
      </w:r>
      <w:r>
        <w:rPr>
          <w:rFonts w:cstheme="minorHAnsi"/>
          <w:sz w:val="22"/>
          <w:szCs w:val="22"/>
        </w:rPr>
        <w:t xml:space="preserve">heir support however </w:t>
      </w:r>
      <w:r w:rsidR="00B94C32">
        <w:rPr>
          <w:rFonts w:cstheme="minorHAnsi"/>
          <w:sz w:val="22"/>
          <w:szCs w:val="22"/>
        </w:rPr>
        <w:t>for instance</w:t>
      </w:r>
      <w:r w:rsidR="00FE4EF5">
        <w:rPr>
          <w:rFonts w:cstheme="minorHAnsi"/>
          <w:sz w:val="22"/>
          <w:szCs w:val="22"/>
        </w:rPr>
        <w:t>,</w:t>
      </w:r>
      <w:r w:rsidR="00B94C32">
        <w:rPr>
          <w:rFonts w:cstheme="minorHAnsi"/>
          <w:sz w:val="22"/>
          <w:szCs w:val="22"/>
        </w:rPr>
        <w:t xml:space="preserve"> </w:t>
      </w:r>
      <w:r>
        <w:rPr>
          <w:rFonts w:cstheme="minorHAnsi"/>
          <w:sz w:val="22"/>
          <w:szCs w:val="22"/>
        </w:rPr>
        <w:t xml:space="preserve">on one hand </w:t>
      </w:r>
      <w:r w:rsidR="00B94C32">
        <w:rPr>
          <w:rFonts w:cstheme="minorHAnsi"/>
          <w:sz w:val="22"/>
          <w:szCs w:val="22"/>
        </w:rPr>
        <w:t>they call for urgent reform action</w:t>
      </w:r>
      <w:r w:rsidR="00FE4EF5">
        <w:rPr>
          <w:rFonts w:cstheme="minorHAnsi"/>
          <w:sz w:val="22"/>
          <w:szCs w:val="22"/>
        </w:rPr>
        <w:t>,</w:t>
      </w:r>
      <w:r w:rsidR="00B94C32">
        <w:rPr>
          <w:rFonts w:cstheme="minorHAnsi"/>
          <w:sz w:val="22"/>
          <w:szCs w:val="22"/>
        </w:rPr>
        <w:t xml:space="preserve"> </w:t>
      </w:r>
      <w:r>
        <w:rPr>
          <w:rFonts w:cstheme="minorHAnsi"/>
          <w:sz w:val="22"/>
          <w:szCs w:val="22"/>
        </w:rPr>
        <w:t xml:space="preserve">and on the other hand </w:t>
      </w:r>
      <w:r w:rsidR="00FE4EF5">
        <w:rPr>
          <w:rFonts w:cstheme="minorHAnsi"/>
          <w:sz w:val="22"/>
          <w:szCs w:val="22"/>
        </w:rPr>
        <w:t xml:space="preserve">they </w:t>
      </w:r>
      <w:r>
        <w:rPr>
          <w:rFonts w:cstheme="minorHAnsi"/>
          <w:sz w:val="22"/>
          <w:szCs w:val="22"/>
        </w:rPr>
        <w:t>express</w:t>
      </w:r>
      <w:r w:rsidR="00FE4EF5">
        <w:rPr>
          <w:rFonts w:cstheme="minorHAnsi"/>
          <w:sz w:val="22"/>
          <w:szCs w:val="22"/>
        </w:rPr>
        <w:t xml:space="preserve"> </w:t>
      </w:r>
      <w:r>
        <w:rPr>
          <w:rFonts w:cstheme="minorHAnsi"/>
          <w:sz w:val="22"/>
          <w:szCs w:val="22"/>
        </w:rPr>
        <w:t>support for a CBA that shows no material benefits for 15 years!</w:t>
      </w:r>
      <w:r w:rsidR="00AB5EC4">
        <w:rPr>
          <w:rFonts w:cstheme="minorHAnsi"/>
          <w:sz w:val="22"/>
          <w:szCs w:val="22"/>
        </w:rPr>
        <w:t xml:space="preserve"> We</w:t>
      </w:r>
      <w:r w:rsidR="00FE4EF5">
        <w:rPr>
          <w:rFonts w:cstheme="minorHAnsi"/>
          <w:sz w:val="22"/>
          <w:szCs w:val="22"/>
        </w:rPr>
        <w:t xml:space="preserve"> also</w:t>
      </w:r>
      <w:r w:rsidR="00AB5EC4">
        <w:rPr>
          <w:rFonts w:cstheme="minorHAnsi"/>
          <w:sz w:val="22"/>
          <w:szCs w:val="22"/>
        </w:rPr>
        <w:t xml:space="preserve"> struggle to understand how they can support a CBA that comes in for some serious criticism from expert</w:t>
      </w:r>
      <w:r w:rsidR="00C50D59">
        <w:rPr>
          <w:rFonts w:cstheme="minorHAnsi"/>
          <w:sz w:val="22"/>
          <w:szCs w:val="22"/>
        </w:rPr>
        <w:t>s</w:t>
      </w:r>
      <w:r w:rsidR="00FE4EF5">
        <w:rPr>
          <w:rFonts w:cstheme="minorHAnsi"/>
          <w:sz w:val="22"/>
          <w:szCs w:val="22"/>
        </w:rPr>
        <w:t xml:space="preserve"> who </w:t>
      </w:r>
      <w:r w:rsidR="00AB5EC4">
        <w:rPr>
          <w:rFonts w:cstheme="minorHAnsi"/>
          <w:sz w:val="22"/>
          <w:szCs w:val="22"/>
        </w:rPr>
        <w:t>are very experienced at providing structured evidence-based advice in a variety of settings.</w:t>
      </w:r>
    </w:p>
    <w:p w14:paraId="70EC166B" w14:textId="1419ECED" w:rsidR="00525E09" w:rsidRPr="00075710" w:rsidRDefault="00075710" w:rsidP="00A71485">
      <w:pPr>
        <w:spacing w:after="120"/>
        <w:rPr>
          <w:rFonts w:cstheme="minorHAnsi"/>
          <w:color w:val="00B0F0"/>
          <w:sz w:val="22"/>
          <w:szCs w:val="22"/>
        </w:rPr>
      </w:pPr>
      <w:r w:rsidRPr="00075710">
        <w:rPr>
          <w:rFonts w:cstheme="minorHAnsi"/>
          <w:color w:val="00B0F0"/>
          <w:sz w:val="22"/>
          <w:szCs w:val="22"/>
        </w:rPr>
        <w:t>TPM3</w:t>
      </w:r>
      <w:r>
        <w:rPr>
          <w:rFonts w:cstheme="minorHAnsi"/>
          <w:color w:val="00B0F0"/>
          <w:sz w:val="22"/>
          <w:szCs w:val="22"/>
        </w:rPr>
        <w:t xml:space="preserve"> impacts on distribution</w:t>
      </w:r>
    </w:p>
    <w:p w14:paraId="2A9F87A0" w14:textId="62FAE0EA" w:rsidR="00C814B6" w:rsidRDefault="008F748E" w:rsidP="00A71485">
      <w:pPr>
        <w:spacing w:after="120"/>
        <w:rPr>
          <w:rFonts w:cstheme="minorHAnsi"/>
          <w:sz w:val="22"/>
          <w:szCs w:val="22"/>
        </w:rPr>
      </w:pPr>
      <w:r>
        <w:rPr>
          <w:rFonts w:cstheme="minorHAnsi"/>
          <w:sz w:val="22"/>
          <w:szCs w:val="22"/>
        </w:rPr>
        <w:t xml:space="preserve">Our submission pointed to a number of impacts on the distribution sector that were not considered in the TPM proposal. The most important is a cost component that is missing from the </w:t>
      </w:r>
      <w:r w:rsidR="00E555F6">
        <w:rPr>
          <w:rFonts w:cstheme="minorHAnsi"/>
          <w:sz w:val="22"/>
          <w:szCs w:val="22"/>
        </w:rPr>
        <w:t xml:space="preserve">TPM3 </w:t>
      </w:r>
      <w:r>
        <w:rPr>
          <w:rFonts w:cstheme="minorHAnsi"/>
          <w:sz w:val="22"/>
          <w:szCs w:val="22"/>
        </w:rPr>
        <w:t>CBA – this being the additional investment that will be needed to meet the additional peak demand in some distribution networks</w:t>
      </w:r>
      <w:r w:rsidR="00E555F6">
        <w:rPr>
          <w:rFonts w:cstheme="minorHAnsi"/>
          <w:sz w:val="22"/>
          <w:szCs w:val="22"/>
        </w:rPr>
        <w:t xml:space="preserve"> from the implementation of TPM3</w:t>
      </w:r>
      <w:r>
        <w:rPr>
          <w:rFonts w:cstheme="minorHAnsi"/>
          <w:sz w:val="22"/>
          <w:szCs w:val="22"/>
        </w:rPr>
        <w:t xml:space="preserve">. Various submitters </w:t>
      </w:r>
      <w:r w:rsidR="00A77E6C">
        <w:rPr>
          <w:rFonts w:cstheme="minorHAnsi"/>
          <w:sz w:val="22"/>
          <w:szCs w:val="22"/>
        </w:rPr>
        <w:t xml:space="preserve">provide their own estimates of these missing </w:t>
      </w:r>
      <w:r w:rsidR="00E555F6">
        <w:rPr>
          <w:rFonts w:cstheme="minorHAnsi"/>
          <w:sz w:val="22"/>
          <w:szCs w:val="22"/>
        </w:rPr>
        <w:t xml:space="preserve">CBA </w:t>
      </w:r>
      <w:r w:rsidR="00A77E6C">
        <w:rPr>
          <w:rFonts w:cstheme="minorHAnsi"/>
          <w:sz w:val="22"/>
          <w:szCs w:val="22"/>
        </w:rPr>
        <w:t>costs (Houston Kemp suggests incremental annual capex range of $106m to $428m</w:t>
      </w:r>
      <w:r w:rsidR="00301F31">
        <w:rPr>
          <w:rFonts w:cstheme="minorHAnsi"/>
          <w:sz w:val="22"/>
          <w:szCs w:val="22"/>
        </w:rPr>
        <w:t xml:space="preserve"> NPV</w:t>
      </w:r>
      <w:r w:rsidR="00A77E6C">
        <w:rPr>
          <w:rFonts w:cstheme="minorHAnsi"/>
          <w:sz w:val="22"/>
          <w:szCs w:val="22"/>
        </w:rPr>
        <w:t xml:space="preserve"> while</w:t>
      </w:r>
      <w:r w:rsidR="009C7786">
        <w:rPr>
          <w:rFonts w:cstheme="minorHAnsi"/>
          <w:sz w:val="22"/>
          <w:szCs w:val="22"/>
        </w:rPr>
        <w:t xml:space="preserve"> Axiom</w:t>
      </w:r>
      <w:r w:rsidR="00AE0F29">
        <w:rPr>
          <w:rFonts w:cstheme="minorHAnsi"/>
          <w:sz w:val="22"/>
          <w:szCs w:val="22"/>
        </w:rPr>
        <w:t>’s conservative</w:t>
      </w:r>
      <w:r w:rsidR="00A77E6C">
        <w:rPr>
          <w:rFonts w:cstheme="minorHAnsi"/>
          <w:sz w:val="22"/>
          <w:szCs w:val="22"/>
        </w:rPr>
        <w:t xml:space="preserve"> </w:t>
      </w:r>
      <w:r w:rsidR="00E62E1B">
        <w:rPr>
          <w:rFonts w:cstheme="minorHAnsi"/>
          <w:sz w:val="22"/>
          <w:szCs w:val="22"/>
        </w:rPr>
        <w:t>suggest</w:t>
      </w:r>
      <w:r w:rsidR="00AE0F29">
        <w:rPr>
          <w:rFonts w:cstheme="minorHAnsi"/>
          <w:sz w:val="22"/>
          <w:szCs w:val="22"/>
        </w:rPr>
        <w:t>ion is</w:t>
      </w:r>
      <w:r w:rsidR="00E62E1B">
        <w:rPr>
          <w:rFonts w:cstheme="minorHAnsi"/>
          <w:sz w:val="22"/>
          <w:szCs w:val="22"/>
        </w:rPr>
        <w:t xml:space="preserve"> that the additional costs at the distribution backbone level would be in the range of $27m to $81m through the CBA forecast period)</w:t>
      </w:r>
      <w:r w:rsidR="009C7786">
        <w:rPr>
          <w:rFonts w:cstheme="minorHAnsi"/>
          <w:sz w:val="22"/>
          <w:szCs w:val="22"/>
        </w:rPr>
        <w:t>. We agree with the submitters who raised this issue as being one of the</w:t>
      </w:r>
      <w:r w:rsidR="00AE0F29">
        <w:rPr>
          <w:rFonts w:cstheme="minorHAnsi"/>
          <w:sz w:val="22"/>
          <w:szCs w:val="22"/>
        </w:rPr>
        <w:t xml:space="preserve"> several</w:t>
      </w:r>
      <w:r w:rsidR="009C7786">
        <w:rPr>
          <w:rFonts w:cstheme="minorHAnsi"/>
          <w:sz w:val="22"/>
          <w:szCs w:val="22"/>
        </w:rPr>
        <w:t xml:space="preserve"> missing cost components in the TPM3 CBA.</w:t>
      </w:r>
    </w:p>
    <w:p w14:paraId="371816D3" w14:textId="6B19E8E8" w:rsidR="00075710" w:rsidRPr="008F748E" w:rsidRDefault="008F748E" w:rsidP="00A71485">
      <w:pPr>
        <w:spacing w:after="120"/>
        <w:rPr>
          <w:rFonts w:cstheme="minorHAnsi"/>
          <w:color w:val="00B0F0"/>
          <w:sz w:val="22"/>
          <w:szCs w:val="22"/>
        </w:rPr>
      </w:pPr>
      <w:r w:rsidRPr="008F748E">
        <w:rPr>
          <w:rFonts w:cstheme="minorHAnsi"/>
          <w:color w:val="00B0F0"/>
          <w:sz w:val="22"/>
          <w:szCs w:val="22"/>
        </w:rPr>
        <w:t>Network pricing</w:t>
      </w:r>
    </w:p>
    <w:p w14:paraId="5C08FDDF" w14:textId="30E12EBB" w:rsidR="008F748E" w:rsidRDefault="00B80E08" w:rsidP="00A71485">
      <w:pPr>
        <w:spacing w:after="120"/>
        <w:rPr>
          <w:rFonts w:cstheme="minorHAnsi"/>
          <w:sz w:val="22"/>
          <w:szCs w:val="22"/>
        </w:rPr>
      </w:pPr>
      <w:r>
        <w:rPr>
          <w:rFonts w:cstheme="minorHAnsi"/>
          <w:sz w:val="22"/>
          <w:szCs w:val="22"/>
        </w:rPr>
        <w:t xml:space="preserve">In its submission </w:t>
      </w:r>
      <w:r w:rsidR="001A71CA">
        <w:rPr>
          <w:rFonts w:cstheme="minorHAnsi"/>
          <w:sz w:val="22"/>
          <w:szCs w:val="22"/>
        </w:rPr>
        <w:t>V</w:t>
      </w:r>
      <w:r>
        <w:rPr>
          <w:rFonts w:cstheme="minorHAnsi"/>
          <w:sz w:val="22"/>
          <w:szCs w:val="22"/>
        </w:rPr>
        <w:t xml:space="preserve">ector draws attention to the contractual </w:t>
      </w:r>
      <w:r w:rsidR="001A71CA">
        <w:rPr>
          <w:rFonts w:cstheme="minorHAnsi"/>
          <w:sz w:val="22"/>
          <w:szCs w:val="22"/>
        </w:rPr>
        <w:t xml:space="preserve">framework that governs the handling of transmission charges through the industry supply chain and they point out that the largest group of </w:t>
      </w:r>
      <w:r w:rsidR="004951E1">
        <w:rPr>
          <w:rFonts w:cstheme="minorHAnsi"/>
          <w:sz w:val="22"/>
          <w:szCs w:val="22"/>
        </w:rPr>
        <w:t>counterparties</w:t>
      </w:r>
      <w:r w:rsidR="001A71CA">
        <w:rPr>
          <w:rFonts w:cstheme="minorHAnsi"/>
          <w:sz w:val="22"/>
          <w:szCs w:val="22"/>
        </w:rPr>
        <w:t xml:space="preserve"> to Transpower are ENA members. In their submission Vector go on to point out that the very responses that the Authority are wanting from TPM3 simply will not come to pass because of this contractual set-up and, further, that the sticky fixed charges that are proposed in TPM3 will be variabilised by EDBs because the LFC regulations limit the level of fixed charges that can be passed through to retailers and end consumers.</w:t>
      </w:r>
    </w:p>
    <w:p w14:paraId="34DD3C71" w14:textId="2C6515D0" w:rsidR="001A71CA" w:rsidRDefault="001A71CA" w:rsidP="00A71485">
      <w:pPr>
        <w:spacing w:after="120"/>
        <w:rPr>
          <w:rFonts w:cstheme="minorHAnsi"/>
          <w:sz w:val="22"/>
          <w:szCs w:val="22"/>
        </w:rPr>
      </w:pPr>
      <w:r>
        <w:rPr>
          <w:rFonts w:cstheme="minorHAnsi"/>
          <w:sz w:val="22"/>
          <w:szCs w:val="22"/>
        </w:rPr>
        <w:t xml:space="preserve">The Vector </w:t>
      </w:r>
      <w:r w:rsidR="001527E0">
        <w:rPr>
          <w:rFonts w:cstheme="minorHAnsi"/>
          <w:sz w:val="22"/>
          <w:szCs w:val="22"/>
        </w:rPr>
        <w:t xml:space="preserve">line of argument is consistent with the concerns that we expressed in our submission on behalf of all EDBs. We </w:t>
      </w:r>
      <w:r w:rsidR="00AE0F29">
        <w:rPr>
          <w:rFonts w:cstheme="minorHAnsi"/>
          <w:sz w:val="22"/>
          <w:szCs w:val="22"/>
        </w:rPr>
        <w:t>do not agree with the TPM3 proposal to</w:t>
      </w:r>
      <w:r w:rsidR="001527E0">
        <w:rPr>
          <w:rFonts w:cstheme="minorHAnsi"/>
          <w:sz w:val="22"/>
          <w:szCs w:val="22"/>
        </w:rPr>
        <w:t xml:space="preserve"> charg</w:t>
      </w:r>
      <w:r w:rsidR="00AE0F29">
        <w:rPr>
          <w:rFonts w:cstheme="minorHAnsi"/>
          <w:sz w:val="22"/>
          <w:szCs w:val="22"/>
        </w:rPr>
        <w:t>e</w:t>
      </w:r>
      <w:r w:rsidR="001527E0">
        <w:rPr>
          <w:rFonts w:cstheme="minorHAnsi"/>
          <w:sz w:val="22"/>
          <w:szCs w:val="22"/>
        </w:rPr>
        <w:t xml:space="preserve"> the vast majority of transmission charges to load, </w:t>
      </w:r>
      <w:r w:rsidR="009433A3">
        <w:rPr>
          <w:rFonts w:cstheme="minorHAnsi"/>
          <w:sz w:val="22"/>
          <w:szCs w:val="22"/>
        </w:rPr>
        <w:t>on the basis</w:t>
      </w:r>
      <w:r w:rsidR="001527E0">
        <w:rPr>
          <w:rFonts w:cstheme="minorHAnsi"/>
          <w:sz w:val="22"/>
          <w:szCs w:val="22"/>
        </w:rPr>
        <w:t xml:space="preserve"> that this is the most efficient approach, but</w:t>
      </w:r>
      <w:r w:rsidR="00AE0F29">
        <w:rPr>
          <w:rFonts w:cstheme="minorHAnsi"/>
          <w:sz w:val="22"/>
          <w:szCs w:val="22"/>
        </w:rPr>
        <w:t xml:space="preserve"> at the same time</w:t>
      </w:r>
      <w:r w:rsidR="001527E0">
        <w:rPr>
          <w:rFonts w:cstheme="minorHAnsi"/>
          <w:sz w:val="22"/>
          <w:szCs w:val="22"/>
        </w:rPr>
        <w:t xml:space="preserve"> ignor</w:t>
      </w:r>
      <w:r w:rsidR="00AE0F29">
        <w:rPr>
          <w:rFonts w:cstheme="minorHAnsi"/>
          <w:sz w:val="22"/>
          <w:szCs w:val="22"/>
        </w:rPr>
        <w:t>e</w:t>
      </w:r>
      <w:r w:rsidR="001527E0">
        <w:rPr>
          <w:rFonts w:cstheme="minorHAnsi"/>
          <w:sz w:val="22"/>
          <w:szCs w:val="22"/>
        </w:rPr>
        <w:t xml:space="preserve"> the realities of the contractual </w:t>
      </w:r>
      <w:r w:rsidR="009D0C59">
        <w:rPr>
          <w:rFonts w:cstheme="minorHAnsi"/>
          <w:sz w:val="22"/>
          <w:szCs w:val="22"/>
        </w:rPr>
        <w:t xml:space="preserve">and regulatory impacts </w:t>
      </w:r>
      <w:r w:rsidR="00AE0F29">
        <w:rPr>
          <w:rFonts w:cstheme="minorHAnsi"/>
          <w:sz w:val="22"/>
          <w:szCs w:val="22"/>
        </w:rPr>
        <w:t>of</w:t>
      </w:r>
      <w:r w:rsidR="009D0C59">
        <w:rPr>
          <w:rFonts w:cstheme="minorHAnsi"/>
          <w:sz w:val="22"/>
          <w:szCs w:val="22"/>
        </w:rPr>
        <w:t xml:space="preserve"> this approach. </w:t>
      </w:r>
      <w:r w:rsidR="00AE0F29">
        <w:rPr>
          <w:rFonts w:cstheme="minorHAnsi"/>
          <w:sz w:val="22"/>
          <w:szCs w:val="22"/>
        </w:rPr>
        <w:t>It is hard to see that t</w:t>
      </w:r>
      <w:r w:rsidR="009D0C59">
        <w:rPr>
          <w:rFonts w:cstheme="minorHAnsi"/>
          <w:sz w:val="22"/>
          <w:szCs w:val="22"/>
        </w:rPr>
        <w:t>he outcomes that are assumed in the</w:t>
      </w:r>
      <w:r w:rsidR="00C66EDB">
        <w:rPr>
          <w:rFonts w:cstheme="minorHAnsi"/>
          <w:sz w:val="22"/>
          <w:szCs w:val="22"/>
        </w:rPr>
        <w:t xml:space="preserve"> TPM3</w:t>
      </w:r>
      <w:r w:rsidR="009D0C59">
        <w:rPr>
          <w:rFonts w:cstheme="minorHAnsi"/>
          <w:sz w:val="22"/>
          <w:szCs w:val="22"/>
        </w:rPr>
        <w:t xml:space="preserve"> proposal will come to pass.</w:t>
      </w:r>
    </w:p>
    <w:p w14:paraId="56D9D21F" w14:textId="4D935124" w:rsidR="00C54EB6" w:rsidRDefault="00C54EB6" w:rsidP="00A71485">
      <w:pPr>
        <w:spacing w:after="120"/>
        <w:rPr>
          <w:rFonts w:cstheme="minorHAnsi"/>
          <w:sz w:val="22"/>
          <w:szCs w:val="22"/>
        </w:rPr>
      </w:pPr>
    </w:p>
    <w:p w14:paraId="279CADA4" w14:textId="77777777" w:rsidR="00E555F6" w:rsidRDefault="00E555F6" w:rsidP="00A71485">
      <w:pPr>
        <w:spacing w:after="120"/>
        <w:rPr>
          <w:rFonts w:cstheme="minorHAnsi"/>
          <w:sz w:val="22"/>
          <w:szCs w:val="22"/>
        </w:rPr>
      </w:pPr>
    </w:p>
    <w:p w14:paraId="7F1A50C7" w14:textId="0E69A8A4" w:rsidR="00C814B6" w:rsidRPr="009D0C59" w:rsidRDefault="009D0C59" w:rsidP="00A71485">
      <w:pPr>
        <w:spacing w:after="120"/>
        <w:rPr>
          <w:rFonts w:cstheme="minorHAnsi"/>
          <w:color w:val="00B0F0"/>
          <w:sz w:val="22"/>
          <w:szCs w:val="22"/>
        </w:rPr>
      </w:pPr>
      <w:r w:rsidRPr="009D0C59">
        <w:rPr>
          <w:rFonts w:cstheme="minorHAnsi"/>
          <w:color w:val="00B0F0"/>
          <w:sz w:val="22"/>
          <w:szCs w:val="22"/>
        </w:rPr>
        <w:lastRenderedPageBreak/>
        <w:t>Summing up</w:t>
      </w:r>
    </w:p>
    <w:p w14:paraId="06775F8B" w14:textId="11BB914B" w:rsidR="009D0C59" w:rsidRDefault="009D0C59" w:rsidP="00A71485">
      <w:pPr>
        <w:spacing w:after="120"/>
        <w:rPr>
          <w:rFonts w:cstheme="minorHAnsi"/>
          <w:sz w:val="22"/>
          <w:szCs w:val="22"/>
        </w:rPr>
      </w:pPr>
      <w:r>
        <w:rPr>
          <w:rFonts w:cstheme="minorHAnsi"/>
          <w:sz w:val="22"/>
          <w:szCs w:val="22"/>
        </w:rPr>
        <w:t xml:space="preserve">We are disappointed that the Authority has persisted with </w:t>
      </w:r>
      <w:r w:rsidR="00C66EDB">
        <w:rPr>
          <w:rFonts w:cstheme="minorHAnsi"/>
          <w:sz w:val="22"/>
          <w:szCs w:val="22"/>
        </w:rPr>
        <w:t>an</w:t>
      </w:r>
      <w:r>
        <w:rPr>
          <w:rFonts w:cstheme="minorHAnsi"/>
          <w:sz w:val="22"/>
          <w:szCs w:val="22"/>
        </w:rPr>
        <w:t xml:space="preserve"> approach to transmission pricing reform that has been rejected by stakeholders several times in that past. Other submitters have provided detailed review of much of the technical nature of the TPM3 proposal</w:t>
      </w:r>
      <w:r w:rsidR="004951E1">
        <w:rPr>
          <w:rFonts w:cstheme="minorHAnsi"/>
          <w:sz w:val="22"/>
          <w:szCs w:val="22"/>
        </w:rPr>
        <w:t>,</w:t>
      </w:r>
      <w:r>
        <w:rPr>
          <w:rFonts w:cstheme="minorHAnsi"/>
          <w:sz w:val="22"/>
          <w:szCs w:val="22"/>
        </w:rPr>
        <w:t xml:space="preserve"> especially the CBA, however few</w:t>
      </w:r>
      <w:r w:rsidR="009F0AA9">
        <w:rPr>
          <w:rFonts w:cstheme="minorHAnsi"/>
          <w:sz w:val="22"/>
          <w:szCs w:val="22"/>
        </w:rPr>
        <w:t>er</w:t>
      </w:r>
      <w:r>
        <w:rPr>
          <w:rFonts w:cstheme="minorHAnsi"/>
          <w:sz w:val="22"/>
          <w:szCs w:val="22"/>
        </w:rPr>
        <w:t xml:space="preserve"> submitters have commented on the practical implementation issues that Transpower and ENA members will face</w:t>
      </w:r>
      <w:r w:rsidR="00C66EDB">
        <w:rPr>
          <w:rFonts w:cstheme="minorHAnsi"/>
          <w:sz w:val="22"/>
          <w:szCs w:val="22"/>
        </w:rPr>
        <w:t>.</w:t>
      </w:r>
      <w:r w:rsidR="009F0AA9">
        <w:rPr>
          <w:rFonts w:cstheme="minorHAnsi"/>
          <w:sz w:val="22"/>
          <w:szCs w:val="22"/>
        </w:rPr>
        <w:t xml:space="preserve"> </w:t>
      </w:r>
      <w:r w:rsidR="008F6EF1">
        <w:rPr>
          <w:rFonts w:cstheme="minorHAnsi"/>
          <w:sz w:val="22"/>
          <w:szCs w:val="22"/>
        </w:rPr>
        <w:t xml:space="preserve">We think the Authority needs to stand back from the analysis and assess whether </w:t>
      </w:r>
      <w:r w:rsidR="00E46377">
        <w:rPr>
          <w:rFonts w:cstheme="minorHAnsi"/>
          <w:sz w:val="22"/>
          <w:szCs w:val="22"/>
        </w:rPr>
        <w:t xml:space="preserve">the proposals </w:t>
      </w:r>
      <w:r w:rsidR="00B62CC5">
        <w:rPr>
          <w:rFonts w:cstheme="minorHAnsi"/>
          <w:sz w:val="22"/>
          <w:szCs w:val="22"/>
        </w:rPr>
        <w:t xml:space="preserve">result in an accurate identification of beneficiaries and individual benefits: the old adage “precision does not equate to accuracy” applies. </w:t>
      </w:r>
      <w:r w:rsidR="008F6EF1">
        <w:rPr>
          <w:rFonts w:cstheme="minorHAnsi"/>
          <w:sz w:val="22"/>
          <w:szCs w:val="22"/>
        </w:rPr>
        <w:t xml:space="preserve"> </w:t>
      </w:r>
    </w:p>
    <w:p w14:paraId="19BB014A" w14:textId="61412CD6" w:rsidR="00C66EDB" w:rsidRDefault="00C66EDB" w:rsidP="00A71485">
      <w:pPr>
        <w:spacing w:after="120"/>
        <w:rPr>
          <w:rFonts w:cstheme="minorHAnsi"/>
          <w:sz w:val="22"/>
          <w:szCs w:val="22"/>
        </w:rPr>
      </w:pPr>
      <w:r>
        <w:rPr>
          <w:rFonts w:cstheme="minorHAnsi"/>
          <w:sz w:val="22"/>
          <w:szCs w:val="22"/>
        </w:rPr>
        <w:t xml:space="preserve">Like </w:t>
      </w:r>
      <w:r w:rsidR="009433A3">
        <w:rPr>
          <w:rFonts w:cstheme="minorHAnsi"/>
          <w:sz w:val="22"/>
          <w:szCs w:val="22"/>
        </w:rPr>
        <w:t>most other submitters</w:t>
      </w:r>
      <w:r>
        <w:rPr>
          <w:rFonts w:cstheme="minorHAnsi"/>
          <w:sz w:val="22"/>
          <w:szCs w:val="22"/>
        </w:rPr>
        <w:t xml:space="preserve">, we would like the Authority to </w:t>
      </w:r>
      <w:r w:rsidR="00B62CC5">
        <w:rPr>
          <w:rFonts w:cstheme="minorHAnsi"/>
          <w:sz w:val="22"/>
          <w:szCs w:val="22"/>
        </w:rPr>
        <w:t>bring this</w:t>
      </w:r>
      <w:r>
        <w:rPr>
          <w:rFonts w:cstheme="minorHAnsi"/>
          <w:sz w:val="22"/>
          <w:szCs w:val="22"/>
        </w:rPr>
        <w:t xml:space="preserve"> reform process </w:t>
      </w:r>
      <w:r w:rsidR="00B62CC5">
        <w:rPr>
          <w:rFonts w:cstheme="minorHAnsi"/>
          <w:sz w:val="22"/>
          <w:szCs w:val="22"/>
        </w:rPr>
        <w:t xml:space="preserve">to a timely close </w:t>
      </w:r>
      <w:r>
        <w:rPr>
          <w:rFonts w:cstheme="minorHAnsi"/>
          <w:sz w:val="22"/>
          <w:szCs w:val="22"/>
        </w:rPr>
        <w:t xml:space="preserve">and leave Transpower to develop improvements to the current TPM arrangements that are guided by a Government Policy Statement and a set of application principles that will help them through this process. </w:t>
      </w:r>
    </w:p>
    <w:p w14:paraId="3FA0FC4B" w14:textId="77777777" w:rsidR="00C814B6" w:rsidRPr="00F52119" w:rsidRDefault="00C814B6" w:rsidP="00A71485">
      <w:pPr>
        <w:spacing w:after="120"/>
        <w:rPr>
          <w:rFonts w:cstheme="minorHAnsi"/>
          <w:sz w:val="22"/>
          <w:szCs w:val="22"/>
        </w:rPr>
      </w:pPr>
    </w:p>
    <w:p w14:paraId="7DB05086" w14:textId="77777777" w:rsidR="0087654A" w:rsidRPr="00F52119" w:rsidRDefault="0087654A" w:rsidP="00A71485">
      <w:pPr>
        <w:spacing w:after="120"/>
        <w:rPr>
          <w:rFonts w:cstheme="minorHAnsi"/>
          <w:sz w:val="22"/>
          <w:szCs w:val="22"/>
        </w:rPr>
      </w:pPr>
      <w:r w:rsidRPr="00F52119">
        <w:rPr>
          <w:rFonts w:cstheme="minorHAnsi"/>
          <w:sz w:val="22"/>
          <w:szCs w:val="22"/>
        </w:rPr>
        <w:t>Kind regards</w:t>
      </w:r>
    </w:p>
    <w:p w14:paraId="700E22C8" w14:textId="2FF219F9" w:rsidR="005274E6" w:rsidRDefault="005274E6" w:rsidP="00A71485">
      <w:pPr>
        <w:spacing w:after="120"/>
        <w:rPr>
          <w:rFonts w:cstheme="minorHAnsi"/>
          <w:sz w:val="22"/>
          <w:szCs w:val="22"/>
        </w:rPr>
      </w:pPr>
    </w:p>
    <w:p w14:paraId="75DB401E" w14:textId="787FF3F5" w:rsidR="009E4DC8" w:rsidRPr="00F52119" w:rsidRDefault="00B62E0B" w:rsidP="00A71485">
      <w:pPr>
        <w:spacing w:after="120"/>
        <w:rPr>
          <w:rFonts w:cstheme="minorHAnsi"/>
          <w:sz w:val="22"/>
          <w:szCs w:val="22"/>
        </w:rPr>
      </w:pPr>
      <w:r>
        <w:rPr>
          <w:rFonts w:cstheme="minorHAnsi"/>
          <w:noProof/>
        </w:rPr>
        <w:drawing>
          <wp:inline distT="0" distB="0" distL="0" distR="0" wp14:anchorId="5FBEEE05" wp14:editId="3ABE24F0">
            <wp:extent cx="592598" cy="8997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324" cy="906945"/>
                    </a:xfrm>
                    <a:prstGeom prst="rect">
                      <a:avLst/>
                    </a:prstGeom>
                    <a:noFill/>
                    <a:ln>
                      <a:noFill/>
                    </a:ln>
                  </pic:spPr>
                </pic:pic>
              </a:graphicData>
            </a:graphic>
          </wp:inline>
        </w:drawing>
      </w:r>
    </w:p>
    <w:p w14:paraId="69594778" w14:textId="77777777" w:rsidR="005274E6" w:rsidRPr="00F52119" w:rsidRDefault="005274E6" w:rsidP="00A71485">
      <w:pPr>
        <w:spacing w:after="120"/>
        <w:rPr>
          <w:rFonts w:cstheme="minorHAnsi"/>
          <w:sz w:val="22"/>
          <w:szCs w:val="22"/>
        </w:rPr>
      </w:pPr>
    </w:p>
    <w:p w14:paraId="0FE3E86D" w14:textId="57A9CAA6" w:rsidR="00312545" w:rsidRDefault="00C814B6" w:rsidP="00312545">
      <w:pPr>
        <w:rPr>
          <w:rFonts w:cstheme="minorHAnsi"/>
          <w:sz w:val="22"/>
          <w:szCs w:val="22"/>
        </w:rPr>
      </w:pPr>
      <w:r>
        <w:rPr>
          <w:rFonts w:cstheme="minorHAnsi"/>
          <w:sz w:val="22"/>
          <w:szCs w:val="22"/>
        </w:rPr>
        <w:t>David de Boer</w:t>
      </w:r>
    </w:p>
    <w:p w14:paraId="27D0219E" w14:textId="0412D184" w:rsidR="00C814B6" w:rsidRPr="00F52119" w:rsidRDefault="00C814B6" w:rsidP="00312545">
      <w:pPr>
        <w:rPr>
          <w:rFonts w:cstheme="minorHAnsi"/>
          <w:sz w:val="22"/>
          <w:szCs w:val="22"/>
        </w:rPr>
      </w:pPr>
      <w:r>
        <w:rPr>
          <w:rFonts w:cstheme="minorHAnsi"/>
          <w:sz w:val="22"/>
          <w:szCs w:val="22"/>
        </w:rPr>
        <w:t>Principal Advisor</w:t>
      </w:r>
    </w:p>
    <w:p w14:paraId="229BF14C" w14:textId="748F0EAA" w:rsidR="00312545" w:rsidRPr="00F52119" w:rsidRDefault="00312545" w:rsidP="005C7CDA">
      <w:pPr>
        <w:spacing w:after="120"/>
        <w:rPr>
          <w:rFonts w:cstheme="minorHAnsi"/>
          <w:sz w:val="22"/>
          <w:szCs w:val="22"/>
        </w:rPr>
      </w:pPr>
      <w:r w:rsidRPr="00F52119">
        <w:rPr>
          <w:rFonts w:cstheme="minorHAnsi"/>
          <w:sz w:val="22"/>
          <w:szCs w:val="22"/>
        </w:rPr>
        <w:t>Electricity Network Association</w:t>
      </w:r>
    </w:p>
    <w:sectPr w:rsidR="00312545" w:rsidRPr="00F52119" w:rsidSect="00DF2391">
      <w:headerReference w:type="even" r:id="rId12"/>
      <w:headerReference w:type="default" r:id="rId13"/>
      <w:footerReference w:type="even" r:id="rId14"/>
      <w:footerReference w:type="default" r:id="rId15"/>
      <w:headerReference w:type="first" r:id="rId16"/>
      <w:footerReference w:type="first" r:id="rId17"/>
      <w:pgSz w:w="11900" w:h="16840"/>
      <w:pgMar w:top="1240"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C591" w14:textId="77777777" w:rsidR="009E7ABD" w:rsidRDefault="009E7ABD" w:rsidP="00CF7C9E">
      <w:r>
        <w:separator/>
      </w:r>
    </w:p>
  </w:endnote>
  <w:endnote w:type="continuationSeparator" w:id="0">
    <w:p w14:paraId="2A472DCE" w14:textId="77777777" w:rsidR="009E7ABD" w:rsidRDefault="009E7ABD" w:rsidP="00CF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RMcV">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DFD83" w14:textId="77777777" w:rsidR="00C8530E" w:rsidRDefault="00C85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C2DB" w14:textId="77777777" w:rsidR="00C8530E" w:rsidRDefault="00C85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B202" w14:textId="77777777" w:rsidR="00C8530E" w:rsidRDefault="00C85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5EE33" w14:textId="77777777" w:rsidR="009E7ABD" w:rsidRDefault="009E7ABD" w:rsidP="00CF7C9E">
      <w:r>
        <w:separator/>
      </w:r>
    </w:p>
  </w:footnote>
  <w:footnote w:type="continuationSeparator" w:id="0">
    <w:p w14:paraId="4D75509F" w14:textId="77777777" w:rsidR="009E7ABD" w:rsidRDefault="009E7ABD" w:rsidP="00CF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85FA5" w14:textId="6B94AF22" w:rsidR="004B42F7" w:rsidRDefault="004B4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B6BE" w14:textId="5A629772" w:rsidR="004B42F7" w:rsidRDefault="004B4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8915" w14:textId="12CE5C67" w:rsidR="00110FF7" w:rsidRDefault="00110FF7">
    <w:pPr>
      <w:pStyle w:val="Header"/>
    </w:pPr>
    <w:r>
      <w:rPr>
        <w:noProof/>
      </w:rPr>
      <w:drawing>
        <wp:anchor distT="0" distB="0" distL="114300" distR="114300" simplePos="0" relativeHeight="251657216" behindDoc="1" locked="0" layoutInCell="1" allowOverlap="1" wp14:anchorId="2E4ED4FD" wp14:editId="214DC3B5">
          <wp:simplePos x="0" y="0"/>
          <wp:positionH relativeFrom="page">
            <wp:align>center</wp:align>
          </wp:positionH>
          <wp:positionV relativeFrom="page">
            <wp:align>top</wp:align>
          </wp:positionV>
          <wp:extent cx="7560000" cy="10692000"/>
          <wp:effectExtent l="19050" t="0" r="28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962 ENA L-head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76D"/>
    <w:multiLevelType w:val="hybridMultilevel"/>
    <w:tmpl w:val="FA9A9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B44E9D"/>
    <w:multiLevelType w:val="hybridMultilevel"/>
    <w:tmpl w:val="216A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40854"/>
    <w:multiLevelType w:val="hybridMultilevel"/>
    <w:tmpl w:val="649C39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1780617"/>
    <w:multiLevelType w:val="hybridMultilevel"/>
    <w:tmpl w:val="B1580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8B666E7"/>
    <w:multiLevelType w:val="multilevel"/>
    <w:tmpl w:val="5B24C8C8"/>
    <w:lvl w:ilvl="0">
      <w:start w:val="1"/>
      <w:numFmt w:val="decimal"/>
      <w:pStyle w:val="Heading1"/>
      <w:lvlText w:val="%1."/>
      <w:lvlJc w:val="left"/>
      <w:pPr>
        <w:tabs>
          <w:tab w:val="num" w:pos="850"/>
        </w:tabs>
        <w:ind w:left="850" w:hanging="850"/>
      </w:pPr>
      <w:rPr>
        <w:rFonts w:ascii="Arial" w:hAnsi="Arial" w:cs="Arial"/>
        <w:b w:val="0"/>
        <w:i w:val="0"/>
        <w:caps w:val="0"/>
        <w:strike w:val="0"/>
        <w:dstrike w:val="0"/>
        <w:vanish w:val="0"/>
        <w:color w:val="auto"/>
        <w:kern w:val="28"/>
        <w:sz w:val="21"/>
        <w:u w:val="none"/>
        <w:effect w:val="none"/>
        <w:vertAlign w:val="baseline"/>
      </w:rPr>
    </w:lvl>
    <w:lvl w:ilvl="1">
      <w:start w:val="1"/>
      <w:numFmt w:val="lowerLetter"/>
      <w:pStyle w:val="Heading2"/>
      <w:lvlText w:val="(%2)"/>
      <w:lvlJc w:val="left"/>
      <w:pPr>
        <w:tabs>
          <w:tab w:val="num" w:pos="1701"/>
        </w:tabs>
        <w:ind w:left="1701" w:hanging="851"/>
      </w:pPr>
      <w:rPr>
        <w:rFonts w:ascii="Arial" w:hAnsi="Arial" w:cs="Arial"/>
        <w:b w:val="0"/>
        <w:i w:val="0"/>
        <w:caps w:val="0"/>
        <w:strike w:val="0"/>
        <w:dstrike w:val="0"/>
        <w:vanish w:val="0"/>
        <w:color w:val="auto"/>
        <w:kern w:val="28"/>
        <w:sz w:val="21"/>
        <w:u w:val="none"/>
        <w:effect w:val="none"/>
        <w:vertAlign w:val="baseline"/>
      </w:rPr>
    </w:lvl>
    <w:lvl w:ilvl="2">
      <w:start w:val="1"/>
      <w:numFmt w:val="lowerRoman"/>
      <w:pStyle w:val="Heading3"/>
      <w:lvlText w:val="(%3)"/>
      <w:lvlJc w:val="left"/>
      <w:pPr>
        <w:tabs>
          <w:tab w:val="num" w:pos="2551"/>
        </w:tabs>
        <w:ind w:left="2551" w:hanging="850"/>
      </w:pPr>
      <w:rPr>
        <w:rFonts w:ascii="Arial" w:hAnsi="Arial" w:cs="Arial"/>
        <w:b w:val="0"/>
        <w:i w:val="0"/>
        <w:caps w:val="0"/>
        <w:strike w:val="0"/>
        <w:dstrike w:val="0"/>
        <w:vanish w:val="0"/>
        <w:color w:val="auto"/>
        <w:kern w:val="28"/>
        <w:sz w:val="21"/>
        <w:u w:val="none"/>
        <w:effect w:val="none"/>
        <w:vertAlign w:val="baseline"/>
      </w:rPr>
    </w:lvl>
    <w:lvl w:ilvl="3">
      <w:start w:val="27"/>
      <w:numFmt w:val="lowerLetter"/>
      <w:pStyle w:val="Heading4"/>
      <w:lvlText w:val="(%4)"/>
      <w:lvlJc w:val="left"/>
      <w:pPr>
        <w:tabs>
          <w:tab w:val="num" w:pos="3402"/>
        </w:tabs>
        <w:ind w:left="3402" w:hanging="851"/>
      </w:pPr>
      <w:rPr>
        <w:rFonts w:ascii="Arial" w:hAnsi="Arial" w:cs="Arial"/>
        <w:b w:val="0"/>
        <w:i w:val="0"/>
        <w:caps w:val="0"/>
        <w:strike w:val="0"/>
        <w:dstrike w:val="0"/>
        <w:vanish w:val="0"/>
        <w:color w:val="auto"/>
        <w:kern w:val="28"/>
        <w:sz w:val="21"/>
        <w:u w:val="none"/>
        <w:effect w:val="none"/>
        <w:vertAlign w:val="baseline"/>
      </w:rPr>
    </w:lvl>
    <w:lvl w:ilvl="4">
      <w:start w:val="1"/>
      <w:numFmt w:val="none"/>
      <w:pStyle w:val="Heading5"/>
      <w:lvlText w:val=""/>
      <w:lvlJc w:val="left"/>
      <w:pPr>
        <w:tabs>
          <w:tab w:val="num" w:pos="3402"/>
        </w:tabs>
        <w:ind w:left="3402" w:firstLine="0"/>
      </w:pPr>
      <w:rPr>
        <w:rFonts w:ascii="Arial" w:hAnsi="Arial" w:cs="Arial"/>
        <w:b w:val="0"/>
        <w:i w:val="0"/>
        <w:caps w:val="0"/>
        <w:strike w:val="0"/>
        <w:dstrike w:val="0"/>
        <w:vanish w:val="0"/>
        <w:color w:val="auto"/>
        <w:kern w:val="28"/>
        <w:sz w:val="21"/>
        <w:u w:val="none"/>
        <w:effect w:val="none"/>
        <w:vertAlign w:val="baseline"/>
      </w:rPr>
    </w:lvl>
    <w:lvl w:ilvl="5">
      <w:start w:val="1"/>
      <w:numFmt w:val="none"/>
      <w:pStyle w:val="Heading6"/>
      <w:lvlText w:val=""/>
      <w:lvlJc w:val="left"/>
      <w:pPr>
        <w:tabs>
          <w:tab w:val="num" w:pos="3402"/>
        </w:tabs>
        <w:ind w:left="3402" w:firstLine="0"/>
      </w:pPr>
      <w:rPr>
        <w:rFonts w:ascii="Arial" w:hAnsi="Arial" w:cs="Arial"/>
        <w:b w:val="0"/>
        <w:i w:val="0"/>
        <w:caps w:val="0"/>
        <w:strike w:val="0"/>
        <w:dstrike w:val="0"/>
        <w:vanish w:val="0"/>
        <w:color w:val="auto"/>
        <w:kern w:val="28"/>
        <w:sz w:val="21"/>
        <w:u w:val="none"/>
        <w:effect w:val="none"/>
        <w:vertAlign w:val="baseline"/>
      </w:rPr>
    </w:lvl>
    <w:lvl w:ilvl="6">
      <w:start w:val="1"/>
      <w:numFmt w:val="none"/>
      <w:pStyle w:val="Heading7"/>
      <w:lvlText w:val=""/>
      <w:lvlJc w:val="left"/>
      <w:pPr>
        <w:tabs>
          <w:tab w:val="num" w:pos="3402"/>
        </w:tabs>
        <w:ind w:left="3402" w:firstLine="0"/>
      </w:pPr>
      <w:rPr>
        <w:rFonts w:ascii="Arial" w:hAnsi="Arial" w:cs="Arial"/>
        <w:b w:val="0"/>
        <w:i w:val="0"/>
        <w:caps w:val="0"/>
        <w:strike w:val="0"/>
        <w:dstrike w:val="0"/>
        <w:vanish w:val="0"/>
        <w:color w:val="auto"/>
        <w:kern w:val="28"/>
        <w:sz w:val="21"/>
        <w:u w:val="none"/>
        <w:effect w:val="none"/>
        <w:vertAlign w:val="baseline"/>
      </w:rPr>
    </w:lvl>
    <w:lvl w:ilvl="7">
      <w:start w:val="1"/>
      <w:numFmt w:val="none"/>
      <w:pStyle w:val="Heading8"/>
      <w:lvlText w:val=""/>
      <w:lvlJc w:val="left"/>
      <w:pPr>
        <w:tabs>
          <w:tab w:val="num" w:pos="3402"/>
        </w:tabs>
        <w:ind w:left="3402" w:firstLine="0"/>
      </w:pPr>
      <w:rPr>
        <w:rFonts w:ascii="Arial" w:hAnsi="Arial" w:cs="Arial"/>
        <w:b w:val="0"/>
        <w:i w:val="0"/>
        <w:caps w:val="0"/>
        <w:strike w:val="0"/>
        <w:dstrike w:val="0"/>
        <w:vanish w:val="0"/>
        <w:color w:val="auto"/>
        <w:kern w:val="28"/>
        <w:sz w:val="21"/>
        <w:u w:val="none"/>
        <w:effect w:val="none"/>
        <w:vertAlign w:val="baseline"/>
      </w:rPr>
    </w:lvl>
    <w:lvl w:ilvl="8">
      <w:start w:val="1"/>
      <w:numFmt w:val="none"/>
      <w:pStyle w:val="Heading9"/>
      <w:lvlText w:val=""/>
      <w:lvlJc w:val="left"/>
      <w:pPr>
        <w:tabs>
          <w:tab w:val="num" w:pos="3402"/>
        </w:tabs>
        <w:ind w:left="3402" w:firstLine="0"/>
      </w:pPr>
      <w:rPr>
        <w:rFonts w:ascii="Arial" w:hAnsi="Arial" w:cs="Arial"/>
        <w:b w:val="0"/>
        <w:i w:val="0"/>
        <w:caps w:val="0"/>
        <w:strike w:val="0"/>
        <w:dstrike w:val="0"/>
        <w:vanish w:val="0"/>
        <w:color w:val="auto"/>
        <w:kern w:val="28"/>
        <w:sz w:val="21"/>
        <w:u w:val="none"/>
        <w:effect w:val="none"/>
        <w:vertAlign w:val="baseli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C65"/>
    <w:rsid w:val="000008F0"/>
    <w:rsid w:val="000061CB"/>
    <w:rsid w:val="00021BA7"/>
    <w:rsid w:val="000275CF"/>
    <w:rsid w:val="00045638"/>
    <w:rsid w:val="000601F6"/>
    <w:rsid w:val="00075710"/>
    <w:rsid w:val="000A681A"/>
    <w:rsid w:val="000B0A76"/>
    <w:rsid w:val="000B7DF2"/>
    <w:rsid w:val="000C4152"/>
    <w:rsid w:val="000C5824"/>
    <w:rsid w:val="000D1065"/>
    <w:rsid w:val="000F7D2C"/>
    <w:rsid w:val="0010588D"/>
    <w:rsid w:val="00110FF7"/>
    <w:rsid w:val="00123CE3"/>
    <w:rsid w:val="00127895"/>
    <w:rsid w:val="00131474"/>
    <w:rsid w:val="001418CD"/>
    <w:rsid w:val="00146F65"/>
    <w:rsid w:val="001527E0"/>
    <w:rsid w:val="00154A35"/>
    <w:rsid w:val="00156C57"/>
    <w:rsid w:val="001720D0"/>
    <w:rsid w:val="001731BD"/>
    <w:rsid w:val="0018244B"/>
    <w:rsid w:val="00190831"/>
    <w:rsid w:val="00191E23"/>
    <w:rsid w:val="001A71CA"/>
    <w:rsid w:val="001B69E0"/>
    <w:rsid w:val="001C22EF"/>
    <w:rsid w:val="001C27EA"/>
    <w:rsid w:val="001C389E"/>
    <w:rsid w:val="001C49F0"/>
    <w:rsid w:val="001D5BFB"/>
    <w:rsid w:val="001E5EB6"/>
    <w:rsid w:val="001F4056"/>
    <w:rsid w:val="00206D5F"/>
    <w:rsid w:val="00212BA2"/>
    <w:rsid w:val="00224291"/>
    <w:rsid w:val="0023217C"/>
    <w:rsid w:val="00240C2E"/>
    <w:rsid w:val="00243A9E"/>
    <w:rsid w:val="0025113B"/>
    <w:rsid w:val="00264B80"/>
    <w:rsid w:val="00267BF7"/>
    <w:rsid w:val="00290594"/>
    <w:rsid w:val="002914F4"/>
    <w:rsid w:val="0029556B"/>
    <w:rsid w:val="002B3619"/>
    <w:rsid w:val="002B5481"/>
    <w:rsid w:val="002C1452"/>
    <w:rsid w:val="002C1A52"/>
    <w:rsid w:val="002C68CB"/>
    <w:rsid w:val="002D5648"/>
    <w:rsid w:val="002F7F7C"/>
    <w:rsid w:val="00301F31"/>
    <w:rsid w:val="00306ACD"/>
    <w:rsid w:val="00307096"/>
    <w:rsid w:val="00312545"/>
    <w:rsid w:val="00313012"/>
    <w:rsid w:val="003261F2"/>
    <w:rsid w:val="00333990"/>
    <w:rsid w:val="003377EC"/>
    <w:rsid w:val="003573DB"/>
    <w:rsid w:val="00375B0C"/>
    <w:rsid w:val="00392519"/>
    <w:rsid w:val="003B65E8"/>
    <w:rsid w:val="003C217D"/>
    <w:rsid w:val="003C6480"/>
    <w:rsid w:val="003C7AD7"/>
    <w:rsid w:val="003E5F7A"/>
    <w:rsid w:val="004038B2"/>
    <w:rsid w:val="0041377A"/>
    <w:rsid w:val="00420932"/>
    <w:rsid w:val="00441FC4"/>
    <w:rsid w:val="00467AC2"/>
    <w:rsid w:val="00476F53"/>
    <w:rsid w:val="004774ED"/>
    <w:rsid w:val="00477ED8"/>
    <w:rsid w:val="00484873"/>
    <w:rsid w:val="004951E1"/>
    <w:rsid w:val="004B42F7"/>
    <w:rsid w:val="004C1745"/>
    <w:rsid w:val="004C3262"/>
    <w:rsid w:val="00500D59"/>
    <w:rsid w:val="00510780"/>
    <w:rsid w:val="005156C3"/>
    <w:rsid w:val="00515D4C"/>
    <w:rsid w:val="00522687"/>
    <w:rsid w:val="00525E09"/>
    <w:rsid w:val="005274E6"/>
    <w:rsid w:val="00527937"/>
    <w:rsid w:val="00527D5B"/>
    <w:rsid w:val="00535269"/>
    <w:rsid w:val="0053566B"/>
    <w:rsid w:val="0055073A"/>
    <w:rsid w:val="00575A77"/>
    <w:rsid w:val="005C0E02"/>
    <w:rsid w:val="005C2E0F"/>
    <w:rsid w:val="005C6E84"/>
    <w:rsid w:val="005C7CDA"/>
    <w:rsid w:val="005F2591"/>
    <w:rsid w:val="00600414"/>
    <w:rsid w:val="00611F86"/>
    <w:rsid w:val="0061372A"/>
    <w:rsid w:val="0061509B"/>
    <w:rsid w:val="006155DA"/>
    <w:rsid w:val="00624887"/>
    <w:rsid w:val="00626674"/>
    <w:rsid w:val="0064204C"/>
    <w:rsid w:val="00645FBC"/>
    <w:rsid w:val="00651DE8"/>
    <w:rsid w:val="00654510"/>
    <w:rsid w:val="006604FF"/>
    <w:rsid w:val="00671BEF"/>
    <w:rsid w:val="006752AD"/>
    <w:rsid w:val="006802EF"/>
    <w:rsid w:val="0068747D"/>
    <w:rsid w:val="00695828"/>
    <w:rsid w:val="006B20AD"/>
    <w:rsid w:val="006B42F0"/>
    <w:rsid w:val="006B6ECB"/>
    <w:rsid w:val="006D00D9"/>
    <w:rsid w:val="006D30FD"/>
    <w:rsid w:val="006E216B"/>
    <w:rsid w:val="006E7B0D"/>
    <w:rsid w:val="006F5E3A"/>
    <w:rsid w:val="007017F7"/>
    <w:rsid w:val="00714BF3"/>
    <w:rsid w:val="00717ECB"/>
    <w:rsid w:val="007320D7"/>
    <w:rsid w:val="00755D24"/>
    <w:rsid w:val="007570B8"/>
    <w:rsid w:val="00760D32"/>
    <w:rsid w:val="007716F7"/>
    <w:rsid w:val="00774D0A"/>
    <w:rsid w:val="00784ACD"/>
    <w:rsid w:val="00786C99"/>
    <w:rsid w:val="007C3DCE"/>
    <w:rsid w:val="007E2EF6"/>
    <w:rsid w:val="007E3359"/>
    <w:rsid w:val="00800A6D"/>
    <w:rsid w:val="008021C9"/>
    <w:rsid w:val="00813CB4"/>
    <w:rsid w:val="008162EF"/>
    <w:rsid w:val="00821170"/>
    <w:rsid w:val="00825E92"/>
    <w:rsid w:val="0082745F"/>
    <w:rsid w:val="0084705D"/>
    <w:rsid w:val="00850D4A"/>
    <w:rsid w:val="00853B40"/>
    <w:rsid w:val="00861906"/>
    <w:rsid w:val="0087654A"/>
    <w:rsid w:val="008817C6"/>
    <w:rsid w:val="0089152B"/>
    <w:rsid w:val="00891DED"/>
    <w:rsid w:val="008A059B"/>
    <w:rsid w:val="008A0811"/>
    <w:rsid w:val="008A2422"/>
    <w:rsid w:val="008A4CFA"/>
    <w:rsid w:val="008B36C9"/>
    <w:rsid w:val="008C059C"/>
    <w:rsid w:val="008D05C9"/>
    <w:rsid w:val="008D0647"/>
    <w:rsid w:val="008D4442"/>
    <w:rsid w:val="008D6886"/>
    <w:rsid w:val="008F0EDB"/>
    <w:rsid w:val="008F202E"/>
    <w:rsid w:val="008F3DBF"/>
    <w:rsid w:val="008F6EF1"/>
    <w:rsid w:val="008F748E"/>
    <w:rsid w:val="00914432"/>
    <w:rsid w:val="00915116"/>
    <w:rsid w:val="009179C2"/>
    <w:rsid w:val="00922C14"/>
    <w:rsid w:val="00923790"/>
    <w:rsid w:val="009271CA"/>
    <w:rsid w:val="00937EFE"/>
    <w:rsid w:val="009433A3"/>
    <w:rsid w:val="0095024F"/>
    <w:rsid w:val="00970E13"/>
    <w:rsid w:val="00974D5A"/>
    <w:rsid w:val="00975CD2"/>
    <w:rsid w:val="009803E1"/>
    <w:rsid w:val="00991582"/>
    <w:rsid w:val="00992011"/>
    <w:rsid w:val="009936AA"/>
    <w:rsid w:val="009A15AF"/>
    <w:rsid w:val="009A5273"/>
    <w:rsid w:val="009B1954"/>
    <w:rsid w:val="009B2E2C"/>
    <w:rsid w:val="009B604A"/>
    <w:rsid w:val="009C1FE8"/>
    <w:rsid w:val="009C3863"/>
    <w:rsid w:val="009C47E5"/>
    <w:rsid w:val="009C7786"/>
    <w:rsid w:val="009D0C59"/>
    <w:rsid w:val="009D47A9"/>
    <w:rsid w:val="009D585C"/>
    <w:rsid w:val="009D6850"/>
    <w:rsid w:val="009E2608"/>
    <w:rsid w:val="009E39DD"/>
    <w:rsid w:val="009E3EB7"/>
    <w:rsid w:val="009E4DC8"/>
    <w:rsid w:val="009E53E8"/>
    <w:rsid w:val="009E7ABD"/>
    <w:rsid w:val="009F0AA9"/>
    <w:rsid w:val="00A06C33"/>
    <w:rsid w:val="00A10057"/>
    <w:rsid w:val="00A10D6D"/>
    <w:rsid w:val="00A12E12"/>
    <w:rsid w:val="00A21B8E"/>
    <w:rsid w:val="00A417E0"/>
    <w:rsid w:val="00A54174"/>
    <w:rsid w:val="00A55C7F"/>
    <w:rsid w:val="00A565DF"/>
    <w:rsid w:val="00A71485"/>
    <w:rsid w:val="00A77E6C"/>
    <w:rsid w:val="00A81A05"/>
    <w:rsid w:val="00A820C1"/>
    <w:rsid w:val="00A82FDE"/>
    <w:rsid w:val="00A838AD"/>
    <w:rsid w:val="00AB5EC4"/>
    <w:rsid w:val="00AC7D94"/>
    <w:rsid w:val="00AE0F29"/>
    <w:rsid w:val="00AF5FBB"/>
    <w:rsid w:val="00B35BDE"/>
    <w:rsid w:val="00B4175C"/>
    <w:rsid w:val="00B62CC5"/>
    <w:rsid w:val="00B62E0B"/>
    <w:rsid w:val="00B67840"/>
    <w:rsid w:val="00B67C7D"/>
    <w:rsid w:val="00B80E08"/>
    <w:rsid w:val="00B83337"/>
    <w:rsid w:val="00B867F1"/>
    <w:rsid w:val="00B92655"/>
    <w:rsid w:val="00B94C32"/>
    <w:rsid w:val="00BB10D2"/>
    <w:rsid w:val="00BB1BE2"/>
    <w:rsid w:val="00BB297E"/>
    <w:rsid w:val="00BC131A"/>
    <w:rsid w:val="00BC3169"/>
    <w:rsid w:val="00BC6F78"/>
    <w:rsid w:val="00BE473D"/>
    <w:rsid w:val="00C0605E"/>
    <w:rsid w:val="00C12628"/>
    <w:rsid w:val="00C22EDD"/>
    <w:rsid w:val="00C23B11"/>
    <w:rsid w:val="00C25C42"/>
    <w:rsid w:val="00C263AA"/>
    <w:rsid w:val="00C31AF4"/>
    <w:rsid w:val="00C36BCB"/>
    <w:rsid w:val="00C41141"/>
    <w:rsid w:val="00C42D2D"/>
    <w:rsid w:val="00C46ADE"/>
    <w:rsid w:val="00C501DA"/>
    <w:rsid w:val="00C50D59"/>
    <w:rsid w:val="00C51F1E"/>
    <w:rsid w:val="00C53090"/>
    <w:rsid w:val="00C54EB6"/>
    <w:rsid w:val="00C56C65"/>
    <w:rsid w:val="00C66EDB"/>
    <w:rsid w:val="00C76D3F"/>
    <w:rsid w:val="00C814B6"/>
    <w:rsid w:val="00C839A3"/>
    <w:rsid w:val="00C8530E"/>
    <w:rsid w:val="00C872EE"/>
    <w:rsid w:val="00CB78D4"/>
    <w:rsid w:val="00CC12A6"/>
    <w:rsid w:val="00CD11C1"/>
    <w:rsid w:val="00CD46D9"/>
    <w:rsid w:val="00CE655E"/>
    <w:rsid w:val="00CF4197"/>
    <w:rsid w:val="00CF4EDB"/>
    <w:rsid w:val="00CF67A9"/>
    <w:rsid w:val="00CF7C9E"/>
    <w:rsid w:val="00D10C68"/>
    <w:rsid w:val="00D112D5"/>
    <w:rsid w:val="00D26836"/>
    <w:rsid w:val="00D369DC"/>
    <w:rsid w:val="00D46D71"/>
    <w:rsid w:val="00D6120D"/>
    <w:rsid w:val="00D66F6F"/>
    <w:rsid w:val="00DB74B6"/>
    <w:rsid w:val="00DB786B"/>
    <w:rsid w:val="00DC1704"/>
    <w:rsid w:val="00DF2391"/>
    <w:rsid w:val="00DF39E4"/>
    <w:rsid w:val="00E008FD"/>
    <w:rsid w:val="00E01490"/>
    <w:rsid w:val="00E110A9"/>
    <w:rsid w:val="00E20D83"/>
    <w:rsid w:val="00E240E4"/>
    <w:rsid w:val="00E30040"/>
    <w:rsid w:val="00E330C9"/>
    <w:rsid w:val="00E37BA5"/>
    <w:rsid w:val="00E44DDE"/>
    <w:rsid w:val="00E46377"/>
    <w:rsid w:val="00E510A3"/>
    <w:rsid w:val="00E5115E"/>
    <w:rsid w:val="00E555F6"/>
    <w:rsid w:val="00E62E1B"/>
    <w:rsid w:val="00E73DAA"/>
    <w:rsid w:val="00E75C36"/>
    <w:rsid w:val="00E77D6B"/>
    <w:rsid w:val="00E959BF"/>
    <w:rsid w:val="00EA00D9"/>
    <w:rsid w:val="00EA34FF"/>
    <w:rsid w:val="00EB125D"/>
    <w:rsid w:val="00EB373A"/>
    <w:rsid w:val="00EB6CAA"/>
    <w:rsid w:val="00EB7203"/>
    <w:rsid w:val="00EC3B0C"/>
    <w:rsid w:val="00ED3758"/>
    <w:rsid w:val="00EE4844"/>
    <w:rsid w:val="00EF1F83"/>
    <w:rsid w:val="00EF3B12"/>
    <w:rsid w:val="00EF3C9F"/>
    <w:rsid w:val="00F1445F"/>
    <w:rsid w:val="00F17361"/>
    <w:rsid w:val="00F22C3A"/>
    <w:rsid w:val="00F334AA"/>
    <w:rsid w:val="00F36B8E"/>
    <w:rsid w:val="00F42C8F"/>
    <w:rsid w:val="00F44F9A"/>
    <w:rsid w:val="00F52068"/>
    <w:rsid w:val="00F52119"/>
    <w:rsid w:val="00F545EA"/>
    <w:rsid w:val="00F5462B"/>
    <w:rsid w:val="00F55CB7"/>
    <w:rsid w:val="00F62E32"/>
    <w:rsid w:val="00F65E49"/>
    <w:rsid w:val="00F71B1C"/>
    <w:rsid w:val="00F74872"/>
    <w:rsid w:val="00F77CC6"/>
    <w:rsid w:val="00FA018F"/>
    <w:rsid w:val="00FA3E0D"/>
    <w:rsid w:val="00FA4088"/>
    <w:rsid w:val="00FB345F"/>
    <w:rsid w:val="00FC256B"/>
    <w:rsid w:val="00FD4B88"/>
    <w:rsid w:val="00FE13B9"/>
    <w:rsid w:val="00FE4EF5"/>
    <w:rsid w:val="00FF0561"/>
    <w:rsid w:val="00FF0A55"/>
    <w:rsid w:val="00FF38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CB3B2"/>
  <w15:docId w15:val="{2F1C4B57-F19F-4960-B473-A293C2D2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389E"/>
  </w:style>
  <w:style w:type="paragraph" w:styleId="Heading1">
    <w:name w:val="heading 1"/>
    <w:basedOn w:val="Normal"/>
    <w:link w:val="Heading1Char"/>
    <w:qFormat/>
    <w:rsid w:val="00992011"/>
    <w:pPr>
      <w:numPr>
        <w:numId w:val="2"/>
      </w:numPr>
      <w:spacing w:before="240"/>
      <w:jc w:val="both"/>
      <w:outlineLvl w:val="0"/>
    </w:pPr>
    <w:rPr>
      <w:rFonts w:ascii="Arial" w:eastAsia="Times New Roman" w:hAnsi="Arial" w:cs="Arial"/>
      <w:kern w:val="28"/>
      <w:sz w:val="21"/>
      <w:szCs w:val="20"/>
      <w:lang w:val="en-NZ"/>
    </w:rPr>
  </w:style>
  <w:style w:type="paragraph" w:styleId="Heading2">
    <w:name w:val="heading 2"/>
    <w:basedOn w:val="Normal"/>
    <w:link w:val="Heading2Char"/>
    <w:qFormat/>
    <w:rsid w:val="00992011"/>
    <w:pPr>
      <w:numPr>
        <w:ilvl w:val="1"/>
        <w:numId w:val="2"/>
      </w:numPr>
      <w:spacing w:before="240"/>
      <w:jc w:val="both"/>
      <w:outlineLvl w:val="1"/>
    </w:pPr>
    <w:rPr>
      <w:rFonts w:ascii="Arial" w:eastAsia="Times New Roman" w:hAnsi="Arial" w:cs="Arial"/>
      <w:kern w:val="28"/>
      <w:sz w:val="21"/>
      <w:szCs w:val="20"/>
      <w:lang w:val="en-NZ"/>
    </w:rPr>
  </w:style>
  <w:style w:type="paragraph" w:styleId="Heading3">
    <w:name w:val="heading 3"/>
    <w:basedOn w:val="Normal"/>
    <w:link w:val="Heading3Char"/>
    <w:qFormat/>
    <w:rsid w:val="00992011"/>
    <w:pPr>
      <w:numPr>
        <w:ilvl w:val="2"/>
        <w:numId w:val="2"/>
      </w:numPr>
      <w:spacing w:before="240"/>
      <w:jc w:val="both"/>
      <w:outlineLvl w:val="2"/>
    </w:pPr>
    <w:rPr>
      <w:rFonts w:ascii="Arial" w:eastAsia="Times New Roman" w:hAnsi="Arial" w:cs="Arial"/>
      <w:kern w:val="28"/>
      <w:sz w:val="21"/>
      <w:szCs w:val="20"/>
      <w:lang w:val="en-NZ"/>
    </w:rPr>
  </w:style>
  <w:style w:type="paragraph" w:styleId="Heading4">
    <w:name w:val="heading 4"/>
    <w:basedOn w:val="Normal"/>
    <w:link w:val="Heading4Char"/>
    <w:qFormat/>
    <w:rsid w:val="00992011"/>
    <w:pPr>
      <w:numPr>
        <w:ilvl w:val="3"/>
        <w:numId w:val="2"/>
      </w:numPr>
      <w:spacing w:before="240"/>
      <w:jc w:val="both"/>
      <w:outlineLvl w:val="3"/>
    </w:pPr>
    <w:rPr>
      <w:rFonts w:ascii="Arial" w:eastAsia="Times New Roman" w:hAnsi="Arial" w:cs="Arial"/>
      <w:kern w:val="28"/>
      <w:sz w:val="21"/>
      <w:szCs w:val="20"/>
      <w:lang w:val="en-NZ"/>
    </w:rPr>
  </w:style>
  <w:style w:type="paragraph" w:styleId="Heading5">
    <w:name w:val="heading 5"/>
    <w:basedOn w:val="Normal"/>
    <w:link w:val="Heading5Char"/>
    <w:qFormat/>
    <w:rsid w:val="00992011"/>
    <w:pPr>
      <w:numPr>
        <w:ilvl w:val="4"/>
        <w:numId w:val="2"/>
      </w:numPr>
      <w:spacing w:before="240"/>
      <w:jc w:val="both"/>
      <w:outlineLvl w:val="4"/>
    </w:pPr>
    <w:rPr>
      <w:rFonts w:ascii="Arial" w:eastAsia="Times New Roman" w:hAnsi="Arial" w:cs="Arial"/>
      <w:kern w:val="28"/>
      <w:sz w:val="21"/>
      <w:szCs w:val="20"/>
      <w:lang w:val="en-NZ"/>
    </w:rPr>
  </w:style>
  <w:style w:type="paragraph" w:styleId="Heading6">
    <w:name w:val="heading 6"/>
    <w:basedOn w:val="Normal"/>
    <w:link w:val="Heading6Char"/>
    <w:qFormat/>
    <w:rsid w:val="00992011"/>
    <w:pPr>
      <w:numPr>
        <w:ilvl w:val="5"/>
        <w:numId w:val="2"/>
      </w:numPr>
      <w:spacing w:before="240"/>
      <w:jc w:val="both"/>
      <w:outlineLvl w:val="5"/>
    </w:pPr>
    <w:rPr>
      <w:rFonts w:ascii="Arial" w:eastAsia="Times New Roman" w:hAnsi="Arial" w:cs="Arial"/>
      <w:kern w:val="28"/>
      <w:sz w:val="21"/>
      <w:szCs w:val="20"/>
      <w:lang w:val="en-NZ"/>
    </w:rPr>
  </w:style>
  <w:style w:type="paragraph" w:styleId="Heading7">
    <w:name w:val="heading 7"/>
    <w:basedOn w:val="Normal"/>
    <w:link w:val="Heading7Char"/>
    <w:qFormat/>
    <w:rsid w:val="00992011"/>
    <w:pPr>
      <w:numPr>
        <w:ilvl w:val="6"/>
        <w:numId w:val="2"/>
      </w:numPr>
      <w:spacing w:before="240"/>
      <w:jc w:val="both"/>
      <w:outlineLvl w:val="6"/>
    </w:pPr>
    <w:rPr>
      <w:rFonts w:ascii="Arial" w:eastAsia="Times New Roman" w:hAnsi="Arial" w:cs="Arial"/>
      <w:kern w:val="28"/>
      <w:sz w:val="21"/>
      <w:szCs w:val="20"/>
      <w:lang w:val="en-NZ"/>
    </w:rPr>
  </w:style>
  <w:style w:type="paragraph" w:styleId="Heading8">
    <w:name w:val="heading 8"/>
    <w:basedOn w:val="Normal"/>
    <w:link w:val="Heading8Char"/>
    <w:qFormat/>
    <w:rsid w:val="00992011"/>
    <w:pPr>
      <w:numPr>
        <w:ilvl w:val="7"/>
        <w:numId w:val="2"/>
      </w:numPr>
      <w:spacing w:before="240"/>
      <w:jc w:val="both"/>
      <w:outlineLvl w:val="7"/>
    </w:pPr>
    <w:rPr>
      <w:rFonts w:ascii="Arial" w:eastAsia="Times New Roman" w:hAnsi="Arial" w:cs="Arial"/>
      <w:kern w:val="28"/>
      <w:sz w:val="21"/>
      <w:szCs w:val="20"/>
      <w:lang w:val="en-NZ"/>
    </w:rPr>
  </w:style>
  <w:style w:type="paragraph" w:styleId="Heading9">
    <w:name w:val="heading 9"/>
    <w:basedOn w:val="Normal"/>
    <w:link w:val="Heading9Char"/>
    <w:qFormat/>
    <w:rsid w:val="00992011"/>
    <w:pPr>
      <w:numPr>
        <w:ilvl w:val="8"/>
        <w:numId w:val="2"/>
      </w:numPr>
      <w:spacing w:before="240"/>
      <w:jc w:val="both"/>
      <w:outlineLvl w:val="8"/>
    </w:pPr>
    <w:rPr>
      <w:rFonts w:ascii="Arial" w:eastAsia="Times New Roman" w:hAnsi="Arial" w:cs="Arial"/>
      <w:kern w:val="28"/>
      <w:sz w:val="21"/>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C9E"/>
    <w:pPr>
      <w:tabs>
        <w:tab w:val="center" w:pos="4513"/>
        <w:tab w:val="right" w:pos="9026"/>
      </w:tabs>
    </w:pPr>
  </w:style>
  <w:style w:type="character" w:customStyle="1" w:styleId="HeaderChar">
    <w:name w:val="Header Char"/>
    <w:basedOn w:val="DefaultParagraphFont"/>
    <w:link w:val="Header"/>
    <w:uiPriority w:val="99"/>
    <w:rsid w:val="00CF7C9E"/>
  </w:style>
  <w:style w:type="paragraph" w:styleId="Footer">
    <w:name w:val="footer"/>
    <w:basedOn w:val="Normal"/>
    <w:link w:val="FooterChar"/>
    <w:uiPriority w:val="99"/>
    <w:unhideWhenUsed/>
    <w:rsid w:val="00CF7C9E"/>
    <w:pPr>
      <w:tabs>
        <w:tab w:val="center" w:pos="4513"/>
        <w:tab w:val="right" w:pos="9026"/>
      </w:tabs>
    </w:pPr>
  </w:style>
  <w:style w:type="character" w:customStyle="1" w:styleId="FooterChar">
    <w:name w:val="Footer Char"/>
    <w:basedOn w:val="DefaultParagraphFont"/>
    <w:link w:val="Footer"/>
    <w:uiPriority w:val="99"/>
    <w:rsid w:val="00CF7C9E"/>
  </w:style>
  <w:style w:type="paragraph" w:customStyle="1" w:styleId="BasicParagraph">
    <w:name w:val="[Basic Paragraph]"/>
    <w:basedOn w:val="Normal"/>
    <w:uiPriority w:val="99"/>
    <w:rsid w:val="00CF7C9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2914F4"/>
    <w:pPr>
      <w:ind w:left="720"/>
      <w:contextualSpacing/>
      <w:jc w:val="both"/>
    </w:pPr>
    <w:rPr>
      <w:rFonts w:ascii="Arial" w:eastAsia="Times New Roman" w:hAnsi="Arial" w:cs="Times New Roman"/>
      <w:sz w:val="21"/>
      <w:szCs w:val="20"/>
      <w:lang w:val="en-NZ"/>
    </w:rPr>
  </w:style>
  <w:style w:type="character" w:customStyle="1" w:styleId="Heading1Char">
    <w:name w:val="Heading 1 Char"/>
    <w:basedOn w:val="DefaultParagraphFont"/>
    <w:link w:val="Heading1"/>
    <w:rsid w:val="00992011"/>
    <w:rPr>
      <w:rFonts w:ascii="Arial" w:eastAsia="Times New Roman" w:hAnsi="Arial" w:cs="Arial"/>
      <w:kern w:val="28"/>
      <w:sz w:val="21"/>
      <w:szCs w:val="20"/>
      <w:lang w:val="en-NZ"/>
    </w:rPr>
  </w:style>
  <w:style w:type="character" w:customStyle="1" w:styleId="Heading2Char">
    <w:name w:val="Heading 2 Char"/>
    <w:basedOn w:val="DefaultParagraphFont"/>
    <w:link w:val="Heading2"/>
    <w:rsid w:val="00992011"/>
    <w:rPr>
      <w:rFonts w:ascii="Arial" w:eastAsia="Times New Roman" w:hAnsi="Arial" w:cs="Arial"/>
      <w:kern w:val="28"/>
      <w:sz w:val="21"/>
      <w:szCs w:val="20"/>
      <w:lang w:val="en-NZ"/>
    </w:rPr>
  </w:style>
  <w:style w:type="character" w:customStyle="1" w:styleId="Heading3Char">
    <w:name w:val="Heading 3 Char"/>
    <w:basedOn w:val="DefaultParagraphFont"/>
    <w:link w:val="Heading3"/>
    <w:rsid w:val="00992011"/>
    <w:rPr>
      <w:rFonts w:ascii="Arial" w:eastAsia="Times New Roman" w:hAnsi="Arial" w:cs="Arial"/>
      <w:kern w:val="28"/>
      <w:sz w:val="21"/>
      <w:szCs w:val="20"/>
      <w:lang w:val="en-NZ"/>
    </w:rPr>
  </w:style>
  <w:style w:type="character" w:customStyle="1" w:styleId="Heading4Char">
    <w:name w:val="Heading 4 Char"/>
    <w:basedOn w:val="DefaultParagraphFont"/>
    <w:link w:val="Heading4"/>
    <w:rsid w:val="00992011"/>
    <w:rPr>
      <w:rFonts w:ascii="Arial" w:eastAsia="Times New Roman" w:hAnsi="Arial" w:cs="Arial"/>
      <w:kern w:val="28"/>
      <w:sz w:val="21"/>
      <w:szCs w:val="20"/>
      <w:lang w:val="en-NZ"/>
    </w:rPr>
  </w:style>
  <w:style w:type="character" w:customStyle="1" w:styleId="Heading5Char">
    <w:name w:val="Heading 5 Char"/>
    <w:basedOn w:val="DefaultParagraphFont"/>
    <w:link w:val="Heading5"/>
    <w:rsid w:val="00992011"/>
    <w:rPr>
      <w:rFonts w:ascii="Arial" w:eastAsia="Times New Roman" w:hAnsi="Arial" w:cs="Arial"/>
      <w:kern w:val="28"/>
      <w:sz w:val="21"/>
      <w:szCs w:val="20"/>
      <w:lang w:val="en-NZ"/>
    </w:rPr>
  </w:style>
  <w:style w:type="character" w:customStyle="1" w:styleId="Heading6Char">
    <w:name w:val="Heading 6 Char"/>
    <w:basedOn w:val="DefaultParagraphFont"/>
    <w:link w:val="Heading6"/>
    <w:rsid w:val="00992011"/>
    <w:rPr>
      <w:rFonts w:ascii="Arial" w:eastAsia="Times New Roman" w:hAnsi="Arial" w:cs="Arial"/>
      <w:kern w:val="28"/>
      <w:sz w:val="21"/>
      <w:szCs w:val="20"/>
      <w:lang w:val="en-NZ"/>
    </w:rPr>
  </w:style>
  <w:style w:type="character" w:customStyle="1" w:styleId="Heading7Char">
    <w:name w:val="Heading 7 Char"/>
    <w:basedOn w:val="DefaultParagraphFont"/>
    <w:link w:val="Heading7"/>
    <w:rsid w:val="00992011"/>
    <w:rPr>
      <w:rFonts w:ascii="Arial" w:eastAsia="Times New Roman" w:hAnsi="Arial" w:cs="Arial"/>
      <w:kern w:val="28"/>
      <w:sz w:val="21"/>
      <w:szCs w:val="20"/>
      <w:lang w:val="en-NZ"/>
    </w:rPr>
  </w:style>
  <w:style w:type="character" w:customStyle="1" w:styleId="Heading8Char">
    <w:name w:val="Heading 8 Char"/>
    <w:basedOn w:val="DefaultParagraphFont"/>
    <w:link w:val="Heading8"/>
    <w:rsid w:val="00992011"/>
    <w:rPr>
      <w:rFonts w:ascii="Arial" w:eastAsia="Times New Roman" w:hAnsi="Arial" w:cs="Arial"/>
      <w:kern w:val="28"/>
      <w:sz w:val="21"/>
      <w:szCs w:val="20"/>
      <w:lang w:val="en-NZ"/>
    </w:rPr>
  </w:style>
  <w:style w:type="character" w:customStyle="1" w:styleId="Heading9Char">
    <w:name w:val="Heading 9 Char"/>
    <w:basedOn w:val="DefaultParagraphFont"/>
    <w:link w:val="Heading9"/>
    <w:rsid w:val="00992011"/>
    <w:rPr>
      <w:rFonts w:ascii="Arial" w:eastAsia="Times New Roman" w:hAnsi="Arial" w:cs="Arial"/>
      <w:kern w:val="28"/>
      <w:sz w:val="21"/>
      <w:szCs w:val="20"/>
      <w:lang w:val="en-NZ"/>
    </w:rPr>
  </w:style>
  <w:style w:type="paragraph" w:styleId="FootnoteText">
    <w:name w:val="footnote text"/>
    <w:basedOn w:val="Normal"/>
    <w:link w:val="FootnoteTextChar"/>
    <w:semiHidden/>
    <w:rsid w:val="00992011"/>
    <w:pPr>
      <w:jc w:val="both"/>
    </w:pPr>
    <w:rPr>
      <w:rFonts w:ascii="Arial" w:eastAsia="Times New Roman" w:hAnsi="Arial" w:cs="Arial"/>
      <w:sz w:val="18"/>
      <w:szCs w:val="20"/>
      <w:lang w:val="en-NZ"/>
    </w:rPr>
  </w:style>
  <w:style w:type="character" w:customStyle="1" w:styleId="FootnoteTextChar">
    <w:name w:val="Footnote Text Char"/>
    <w:basedOn w:val="DefaultParagraphFont"/>
    <w:link w:val="FootnoteText"/>
    <w:semiHidden/>
    <w:rsid w:val="00992011"/>
    <w:rPr>
      <w:rFonts w:ascii="Arial" w:eastAsia="Times New Roman" w:hAnsi="Arial" w:cs="Arial"/>
      <w:sz w:val="18"/>
      <w:szCs w:val="20"/>
      <w:lang w:val="en-NZ"/>
    </w:rPr>
  </w:style>
  <w:style w:type="character" w:styleId="FootnoteReference">
    <w:name w:val="footnote reference"/>
    <w:basedOn w:val="DefaultParagraphFont"/>
    <w:semiHidden/>
    <w:rsid w:val="00992011"/>
    <w:rPr>
      <w:rFonts w:ascii="Arial RMcV" w:hAnsi="Arial RMcV"/>
      <w:sz w:val="21"/>
      <w:vertAlign w:val="superscript"/>
    </w:rPr>
  </w:style>
  <w:style w:type="character" w:styleId="CommentReference">
    <w:name w:val="annotation reference"/>
    <w:basedOn w:val="DefaultParagraphFont"/>
    <w:uiPriority w:val="99"/>
    <w:semiHidden/>
    <w:unhideWhenUsed/>
    <w:rsid w:val="00F334AA"/>
    <w:rPr>
      <w:sz w:val="16"/>
      <w:szCs w:val="16"/>
    </w:rPr>
  </w:style>
  <w:style w:type="paragraph" w:styleId="CommentText">
    <w:name w:val="annotation text"/>
    <w:basedOn w:val="Normal"/>
    <w:link w:val="CommentTextChar"/>
    <w:uiPriority w:val="99"/>
    <w:semiHidden/>
    <w:unhideWhenUsed/>
    <w:rsid w:val="00F334AA"/>
    <w:rPr>
      <w:sz w:val="20"/>
      <w:szCs w:val="20"/>
    </w:rPr>
  </w:style>
  <w:style w:type="character" w:customStyle="1" w:styleId="CommentTextChar">
    <w:name w:val="Comment Text Char"/>
    <w:basedOn w:val="DefaultParagraphFont"/>
    <w:link w:val="CommentText"/>
    <w:uiPriority w:val="99"/>
    <w:semiHidden/>
    <w:rsid w:val="00F334AA"/>
    <w:rPr>
      <w:sz w:val="20"/>
      <w:szCs w:val="20"/>
    </w:rPr>
  </w:style>
  <w:style w:type="paragraph" w:styleId="CommentSubject">
    <w:name w:val="annotation subject"/>
    <w:basedOn w:val="CommentText"/>
    <w:next w:val="CommentText"/>
    <w:link w:val="CommentSubjectChar"/>
    <w:uiPriority w:val="99"/>
    <w:semiHidden/>
    <w:unhideWhenUsed/>
    <w:rsid w:val="00F334AA"/>
    <w:rPr>
      <w:b/>
      <w:bCs/>
    </w:rPr>
  </w:style>
  <w:style w:type="character" w:customStyle="1" w:styleId="CommentSubjectChar">
    <w:name w:val="Comment Subject Char"/>
    <w:basedOn w:val="CommentTextChar"/>
    <w:link w:val="CommentSubject"/>
    <w:uiPriority w:val="99"/>
    <w:semiHidden/>
    <w:rsid w:val="00F334AA"/>
    <w:rPr>
      <w:b/>
      <w:bCs/>
      <w:sz w:val="20"/>
      <w:szCs w:val="20"/>
    </w:rPr>
  </w:style>
  <w:style w:type="paragraph" w:styleId="BalloonText">
    <w:name w:val="Balloon Text"/>
    <w:basedOn w:val="Normal"/>
    <w:link w:val="BalloonTextChar"/>
    <w:uiPriority w:val="99"/>
    <w:semiHidden/>
    <w:unhideWhenUsed/>
    <w:rsid w:val="00F334AA"/>
    <w:rPr>
      <w:rFonts w:ascii="Tahoma" w:hAnsi="Tahoma" w:cs="Tahoma"/>
      <w:sz w:val="16"/>
      <w:szCs w:val="16"/>
    </w:rPr>
  </w:style>
  <w:style w:type="character" w:customStyle="1" w:styleId="BalloonTextChar">
    <w:name w:val="Balloon Text Char"/>
    <w:basedOn w:val="DefaultParagraphFont"/>
    <w:link w:val="BalloonText"/>
    <w:uiPriority w:val="99"/>
    <w:semiHidden/>
    <w:rsid w:val="00F33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p\AppData\Local\Microsoft\Windows\Temporary%20Internet%20Files\Content.Outlook\XYZ4TSDW\ENA%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AD3721AEAB149A647D3BDC534520C" ma:contentTypeVersion="2" ma:contentTypeDescription="Create a new document." ma:contentTypeScope="" ma:versionID="5ef79a4cc42a2ab049ca2e478d9b1e16">
  <xsd:schema xmlns:xsd="http://www.w3.org/2001/XMLSchema" xmlns:xs="http://www.w3.org/2001/XMLSchema" xmlns:p="http://schemas.microsoft.com/office/2006/metadata/properties" xmlns:ns2="c3b75abc-cbf7-4dbd-ab1d-00c80d992b46" targetNamespace="http://schemas.microsoft.com/office/2006/metadata/properties" ma:root="true" ma:fieldsID="c6e0861d5d9e782e4bf7871c457a846a" ns2:_="">
    <xsd:import namespace="c3b75abc-cbf7-4dbd-ab1d-00c80d992b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75abc-cbf7-4dbd-ab1d-00c80d992b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FE2D-0B01-4FC1-92F4-B45D9AD0CC5B}"/>
</file>

<file path=customXml/itemProps2.xml><?xml version="1.0" encoding="utf-8"?>
<ds:datastoreItem xmlns:ds="http://schemas.openxmlformats.org/officeDocument/2006/customXml" ds:itemID="{71E74835-C51F-4827-90D7-8D8CF065F2A1}">
  <ds:schemaRefs>
    <ds:schemaRef ds:uri="http://schemas.microsoft.com/sharepoint/v3/contenttype/forms"/>
  </ds:schemaRefs>
</ds:datastoreItem>
</file>

<file path=customXml/itemProps3.xml><?xml version="1.0" encoding="utf-8"?>
<ds:datastoreItem xmlns:ds="http://schemas.openxmlformats.org/officeDocument/2006/customXml" ds:itemID="{D829E7CC-49C0-4C66-B15F-2BD75227B5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DC5E2B-EF20-4E53-BE17-A39CA070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 Electronic Letterhead.dotx</Template>
  <TotalTime>27</TotalTime>
  <Pages>3</Pages>
  <Words>1138</Words>
  <Characters>6490</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 Boer</dc:creator>
  <cp:keywords/>
  <dc:description/>
  <cp:lastModifiedBy>David deBoer</cp:lastModifiedBy>
  <cp:revision>7</cp:revision>
  <cp:lastPrinted>2019-10-29T20:32:00Z</cp:lastPrinted>
  <dcterms:created xsi:type="dcterms:W3CDTF">2019-10-29T22:48:00Z</dcterms:created>
  <dcterms:modified xsi:type="dcterms:W3CDTF">2019-10-31T01:23:00Z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umber">
    <vt:lpwstr>3243995</vt:lpwstr>
  </property>
  <property fmtid="{D5CDD505-2E9C-101B-9397-08002B2CF9AE}" pid="3" name="PCDocsLibrary">
    <vt:lpwstr> </vt:lpwstr>
  </property>
  <property fmtid="{D5CDD505-2E9C-101B-9397-08002B2CF9AE}" pid="4" name="PCDocsVersion">
    <vt:lpwstr>v3</vt:lpwstr>
  </property>
  <property fmtid="{D5CDD505-2E9C-101B-9397-08002B2CF9AE}" pid="5" name="ContentTypeId">
    <vt:lpwstr>0x0101003AEAD3721AEAB149A647D3BDC534520C</vt:lpwstr>
  </property>
</Properties>
</file>